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0F4F" w14:textId="71DB6A6A" w:rsidR="0093319C" w:rsidRPr="0090343F" w:rsidRDefault="004E0906" w:rsidP="008F230E">
      <w:pPr>
        <w:jc w:val="both"/>
        <w:rPr>
          <w:rFonts w:ascii="Sylfaen" w:hAnsi="Sylfaen"/>
          <w:lang w:val="ka-GE"/>
        </w:rPr>
      </w:pPr>
      <w:r w:rsidRPr="0090343F">
        <w:rPr>
          <w:rFonts w:ascii="Sylfaen" w:hAnsi="Sylfaen"/>
          <w:lang w:val="ka-GE"/>
        </w:rPr>
        <w:t>შპს „ჯორჯიან მანგანეზი“</w:t>
      </w:r>
      <w:r w:rsidR="00B4410B" w:rsidRPr="0090343F">
        <w:rPr>
          <w:rFonts w:ascii="Sylfaen" w:hAnsi="Sylfaen"/>
          <w:lang w:val="ka-GE"/>
        </w:rPr>
        <w:t xml:space="preserve"> – (ზესტაფონის ფეროშენადნობი ქარხანა, </w:t>
      </w:r>
      <w:r w:rsidR="003606BF" w:rsidRPr="0090343F">
        <w:rPr>
          <w:rFonts w:ascii="Sylfaen" w:hAnsi="Sylfaen"/>
          <w:lang w:val="ka-GE"/>
        </w:rPr>
        <w:t>ჭიათურის სამთო გამამდიდრებელი კომბინატი</w:t>
      </w:r>
      <w:r w:rsidR="00B4410B" w:rsidRPr="0090343F">
        <w:rPr>
          <w:rFonts w:ascii="Sylfaen" w:hAnsi="Sylfaen"/>
          <w:lang w:val="ka-GE"/>
        </w:rPr>
        <w:t>)</w:t>
      </w:r>
      <w:r w:rsidRPr="0090343F">
        <w:rPr>
          <w:rFonts w:ascii="Sylfaen" w:hAnsi="Sylfaen"/>
          <w:lang w:val="ka-GE"/>
        </w:rPr>
        <w:t xml:space="preserve"> </w:t>
      </w:r>
      <w:r w:rsidR="0093319C" w:rsidRPr="0090343F">
        <w:rPr>
          <w:rFonts w:ascii="Sylfaen" w:hAnsi="Sylfaen"/>
          <w:lang w:val="ka-GE"/>
        </w:rPr>
        <w:t>აცხადებს კონკურსს</w:t>
      </w:r>
      <w:r w:rsidR="00876EE4" w:rsidRPr="0090343F">
        <w:rPr>
          <w:rFonts w:ascii="Sylfaen" w:hAnsi="Sylfaen"/>
          <w:lang w:val="ka-GE"/>
        </w:rPr>
        <w:t xml:space="preserve"> </w:t>
      </w:r>
      <w:r w:rsidR="00F40ADF" w:rsidRPr="0090343F">
        <w:rPr>
          <w:rFonts w:ascii="Sylfaen" w:hAnsi="Sylfaen"/>
          <w:lang w:val="ka-GE"/>
        </w:rPr>
        <w:t>201</w:t>
      </w:r>
      <w:r w:rsidR="004075D6" w:rsidRPr="0090343F">
        <w:rPr>
          <w:rFonts w:ascii="Sylfaen" w:hAnsi="Sylfaen"/>
        </w:rPr>
        <w:t>9</w:t>
      </w:r>
      <w:r w:rsidR="007C3906" w:rsidRPr="0090343F">
        <w:rPr>
          <w:rFonts w:ascii="Sylfaen" w:hAnsi="Sylfaen"/>
        </w:rPr>
        <w:t xml:space="preserve"> </w:t>
      </w:r>
      <w:r w:rsidR="007C3906" w:rsidRPr="0090343F">
        <w:rPr>
          <w:rFonts w:ascii="Sylfaen" w:hAnsi="Sylfaen"/>
          <w:lang w:val="ka-GE"/>
        </w:rPr>
        <w:t>წლის 1 ი</w:t>
      </w:r>
      <w:r w:rsidR="004075D6" w:rsidRPr="0090343F">
        <w:rPr>
          <w:rFonts w:ascii="Sylfaen" w:hAnsi="Sylfaen"/>
          <w:lang w:val="ka-GE"/>
        </w:rPr>
        <w:t>ანვრიდან</w:t>
      </w:r>
      <w:r w:rsidR="007C3906" w:rsidRPr="0090343F">
        <w:rPr>
          <w:rFonts w:ascii="Sylfaen" w:hAnsi="Sylfaen"/>
          <w:lang w:val="ka-GE"/>
        </w:rPr>
        <w:t xml:space="preserve"> </w:t>
      </w:r>
      <w:r w:rsidR="0090343F" w:rsidRPr="0090343F">
        <w:rPr>
          <w:rFonts w:ascii="Sylfaen" w:hAnsi="Sylfaen"/>
          <w:lang w:val="ka-GE"/>
        </w:rPr>
        <w:t xml:space="preserve">2019 წლის </w:t>
      </w:r>
      <w:r w:rsidR="007C3906" w:rsidRPr="0090343F">
        <w:rPr>
          <w:rFonts w:ascii="Sylfaen" w:hAnsi="Sylfaen"/>
          <w:lang w:val="ka-GE"/>
        </w:rPr>
        <w:t>3</w:t>
      </w:r>
      <w:r w:rsidR="004075D6" w:rsidRPr="0090343F">
        <w:rPr>
          <w:rFonts w:ascii="Sylfaen" w:hAnsi="Sylfaen"/>
          <w:lang w:val="ka-GE"/>
        </w:rPr>
        <w:t>0</w:t>
      </w:r>
      <w:r w:rsidR="007C3906" w:rsidRPr="0090343F">
        <w:rPr>
          <w:rFonts w:ascii="Sylfaen" w:hAnsi="Sylfaen"/>
          <w:lang w:val="ka-GE"/>
        </w:rPr>
        <w:t xml:space="preserve"> </w:t>
      </w:r>
      <w:r w:rsidR="004075D6" w:rsidRPr="0090343F">
        <w:rPr>
          <w:rFonts w:ascii="Sylfaen" w:hAnsi="Sylfaen"/>
          <w:lang w:val="ka-GE"/>
        </w:rPr>
        <w:t>ივნისის</w:t>
      </w:r>
      <w:r w:rsidR="007C3906" w:rsidRPr="0090343F">
        <w:rPr>
          <w:rFonts w:ascii="Sylfaen" w:hAnsi="Sylfaen"/>
          <w:lang w:val="ka-GE"/>
        </w:rPr>
        <w:t xml:space="preserve"> ჩათვლით</w:t>
      </w:r>
      <w:r w:rsidR="008B30B1" w:rsidRPr="0090343F">
        <w:rPr>
          <w:rFonts w:ascii="Sylfaen" w:hAnsi="Sylfaen"/>
          <w:lang w:val="ka-GE"/>
        </w:rPr>
        <w:t xml:space="preserve"> </w:t>
      </w:r>
      <w:r w:rsidR="000B2E05" w:rsidRPr="0090343F">
        <w:rPr>
          <w:rFonts w:ascii="Sylfaen" w:hAnsi="Sylfaen"/>
          <w:lang w:val="ka-GE"/>
        </w:rPr>
        <w:t xml:space="preserve">დიზელი </w:t>
      </w:r>
      <w:r w:rsidR="00754031" w:rsidRPr="0090343F">
        <w:rPr>
          <w:rFonts w:ascii="Sylfaen" w:hAnsi="Sylfaen"/>
          <w:lang w:val="ka-GE"/>
        </w:rPr>
        <w:t>0.1%</w:t>
      </w:r>
      <w:r w:rsidR="000B2E05" w:rsidRPr="0090343F">
        <w:rPr>
          <w:rFonts w:ascii="Sylfaen" w:hAnsi="Sylfaen"/>
          <w:lang w:val="ka-GE"/>
        </w:rPr>
        <w:t>-ს (</w:t>
      </w:r>
      <w:r w:rsidR="00F3424C" w:rsidRPr="0090343F">
        <w:rPr>
          <w:rFonts w:ascii="Sylfaen" w:hAnsi="Sylfaen"/>
          <w:lang w:val="ka-GE"/>
        </w:rPr>
        <w:t>სითხის სახით</w:t>
      </w:r>
      <w:r w:rsidR="008F230E" w:rsidRPr="0090343F">
        <w:rPr>
          <w:rFonts w:ascii="Sylfaen" w:hAnsi="Sylfaen"/>
          <w:lang w:val="ka-GE"/>
        </w:rPr>
        <w:t xml:space="preserve">, </w:t>
      </w:r>
      <w:r w:rsidR="00754031" w:rsidRPr="0090343F">
        <w:rPr>
          <w:rFonts w:ascii="Sylfaen" w:hAnsi="Sylfaen"/>
        </w:rPr>
        <w:t>L-62</w:t>
      </w:r>
      <w:r w:rsidR="000B2E05" w:rsidRPr="0090343F">
        <w:rPr>
          <w:rFonts w:ascii="Sylfaen" w:hAnsi="Sylfaen"/>
          <w:lang w:val="ka-GE"/>
        </w:rPr>
        <w:t>) მოწოდებაზე ქ. ზესტაფონსა და ქ. ჭიათურაში.</w:t>
      </w:r>
    </w:p>
    <w:p w14:paraId="58DEEBF1" w14:textId="77777777" w:rsidR="00F40ADF" w:rsidRPr="0090343F" w:rsidRDefault="00F40ADF" w:rsidP="008F230E">
      <w:pPr>
        <w:jc w:val="both"/>
        <w:rPr>
          <w:rFonts w:ascii="Sylfaen" w:hAnsi="Sylfaen"/>
          <w:lang w:val="ka-GE"/>
        </w:rPr>
      </w:pPr>
      <w:r w:rsidRPr="0090343F">
        <w:rPr>
          <w:rFonts w:ascii="Sylfaen" w:hAnsi="Sylfaen"/>
          <w:lang w:val="ka-GE"/>
        </w:rPr>
        <w:t xml:space="preserve">რაოდენობა: 280 000 -300 000 ლ თვეში, ((80 000 ლ მიწოდებული ქ. ზესტაფონში, </w:t>
      </w:r>
      <w:r w:rsidR="00DF1025" w:rsidRPr="0090343F">
        <w:rPr>
          <w:rFonts w:ascii="Sylfaen" w:hAnsi="Sylfaen"/>
          <w:lang w:val="ka-GE"/>
        </w:rPr>
        <w:t>200 000 - 220 000 ლ</w:t>
      </w:r>
      <w:r w:rsidRPr="0090343F">
        <w:rPr>
          <w:rFonts w:ascii="Sylfaen" w:hAnsi="Sylfaen"/>
          <w:lang w:val="ka-GE"/>
        </w:rPr>
        <w:t xml:space="preserve"> - მიწოდებული ქ. ჭიათურაში)</w:t>
      </w:r>
    </w:p>
    <w:p w14:paraId="7B0E56C3" w14:textId="53189B95" w:rsidR="00FA25EE" w:rsidRPr="0090343F" w:rsidRDefault="004E0906" w:rsidP="00FA25EE">
      <w:pPr>
        <w:spacing w:line="240" w:lineRule="auto"/>
        <w:jc w:val="both"/>
        <w:rPr>
          <w:rFonts w:ascii="Sylfaen" w:hAnsi="Sylfaen"/>
          <w:lang w:val="ka-GE"/>
        </w:rPr>
      </w:pPr>
      <w:r w:rsidRPr="0090343F">
        <w:rPr>
          <w:rFonts w:ascii="Sylfaen" w:hAnsi="Sylfaen"/>
          <w:lang w:val="ka-GE"/>
        </w:rPr>
        <w:t xml:space="preserve">პრეტენდენტებმა საკონკურსო წინადადება უნდა წარმოადგინონ </w:t>
      </w:r>
      <w:r w:rsidR="00FA25EE" w:rsidRPr="0090343F">
        <w:rPr>
          <w:rFonts w:ascii="Sylfaen" w:hAnsi="Sylfaen"/>
          <w:lang w:val="ka-GE"/>
        </w:rPr>
        <w:t xml:space="preserve">დალუქულ კონვერტში მისამართზე: თბილისი, </w:t>
      </w:r>
      <w:r w:rsidR="004075D6" w:rsidRPr="0090343F">
        <w:rPr>
          <w:rFonts w:ascii="Sylfaen" w:hAnsi="Sylfaen"/>
          <w:lang w:val="ka-GE"/>
        </w:rPr>
        <w:t>ალექსეძის ქ.</w:t>
      </w:r>
      <w:r w:rsidR="0090343F" w:rsidRPr="0090343F">
        <w:rPr>
          <w:rFonts w:ascii="Sylfaen" w:hAnsi="Sylfaen"/>
          <w:lang w:val="ka-GE"/>
        </w:rPr>
        <w:t xml:space="preserve"> </w:t>
      </w:r>
      <w:r w:rsidR="004075D6" w:rsidRPr="0090343F">
        <w:rPr>
          <w:rFonts w:ascii="Sylfaen" w:hAnsi="Sylfaen"/>
          <w:lang w:val="ka-GE"/>
        </w:rPr>
        <w:t xml:space="preserve">#12, მე-8 სართული, ბიზნეს ცენტრი </w:t>
      </w:r>
      <w:r w:rsidR="0090343F" w:rsidRPr="0090343F">
        <w:rPr>
          <w:rFonts w:ascii="Sylfaen" w:hAnsi="Sylfaen"/>
          <w:lang w:val="ka-GE"/>
        </w:rPr>
        <w:t>ქ</w:t>
      </w:r>
      <w:r w:rsidR="004075D6" w:rsidRPr="0090343F">
        <w:rPr>
          <w:rFonts w:ascii="Sylfaen" w:hAnsi="Sylfaen"/>
          <w:lang w:val="ka-GE"/>
        </w:rPr>
        <w:t>ინ</w:t>
      </w:r>
      <w:r w:rsidR="0090343F" w:rsidRPr="0090343F">
        <w:rPr>
          <w:rFonts w:ascii="Sylfaen" w:hAnsi="Sylfaen"/>
          <w:lang w:val="ka-GE"/>
        </w:rPr>
        <w:t>გ</w:t>
      </w:r>
      <w:r w:rsidR="004075D6" w:rsidRPr="0090343F">
        <w:rPr>
          <w:rFonts w:ascii="Sylfaen" w:hAnsi="Sylfaen"/>
          <w:lang w:val="ka-GE"/>
        </w:rPr>
        <w:t xml:space="preserve"> დავითი</w:t>
      </w:r>
      <w:r w:rsidR="0052794A" w:rsidRPr="0090343F">
        <w:rPr>
          <w:rFonts w:ascii="Sylfaen" w:hAnsi="Sylfaen"/>
          <w:lang w:val="ka-GE"/>
        </w:rPr>
        <w:t xml:space="preserve">  (ეკა ქირიას სახელზე)</w:t>
      </w:r>
      <w:r w:rsidR="00FA25EE" w:rsidRPr="0090343F">
        <w:rPr>
          <w:rFonts w:ascii="Sylfaen" w:hAnsi="Sylfaen"/>
          <w:lang w:val="ka-GE"/>
        </w:rPr>
        <w:t xml:space="preserve">. </w:t>
      </w:r>
    </w:p>
    <w:p w14:paraId="7023825B" w14:textId="2FEE6304" w:rsidR="00400F6B" w:rsidRPr="0090343F" w:rsidRDefault="006F1132" w:rsidP="00FA25EE">
      <w:pPr>
        <w:spacing w:line="240" w:lineRule="auto"/>
        <w:jc w:val="both"/>
        <w:rPr>
          <w:rFonts w:ascii="Sylfaen" w:hAnsi="Sylfaen"/>
          <w:lang w:val="ka-GE"/>
        </w:rPr>
      </w:pPr>
      <w:r w:rsidRPr="0090343F">
        <w:rPr>
          <w:rFonts w:ascii="Sylfaen" w:hAnsi="Sylfaen"/>
          <w:lang w:val="ka-GE"/>
        </w:rPr>
        <w:t xml:space="preserve">წინადადებათა მიღების ბოლო ვადაა </w:t>
      </w:r>
      <w:r w:rsidR="007C3906" w:rsidRPr="0090343F">
        <w:rPr>
          <w:rFonts w:ascii="Sylfaen" w:hAnsi="Sylfaen"/>
          <w:lang w:val="ka-GE"/>
        </w:rPr>
        <w:t>2018</w:t>
      </w:r>
      <w:r w:rsidR="004E0906" w:rsidRPr="0090343F">
        <w:rPr>
          <w:rFonts w:ascii="Sylfaen" w:hAnsi="Sylfaen"/>
          <w:lang w:val="ka-GE"/>
        </w:rPr>
        <w:t xml:space="preserve"> წლის</w:t>
      </w:r>
      <w:r w:rsidR="00E114AE" w:rsidRPr="0090343F">
        <w:rPr>
          <w:rFonts w:ascii="Sylfaen" w:hAnsi="Sylfaen"/>
          <w:lang w:val="ka-GE"/>
        </w:rPr>
        <w:t xml:space="preserve"> </w:t>
      </w:r>
      <w:r w:rsidR="00A0543E" w:rsidRPr="0090343F">
        <w:rPr>
          <w:rFonts w:ascii="Sylfaen" w:hAnsi="Sylfaen"/>
          <w:lang w:val="ka-GE"/>
        </w:rPr>
        <w:t>1</w:t>
      </w:r>
      <w:r w:rsidR="004075D6" w:rsidRPr="0090343F">
        <w:rPr>
          <w:rFonts w:ascii="Sylfaen" w:hAnsi="Sylfaen"/>
          <w:lang w:val="ka-GE"/>
        </w:rPr>
        <w:t>2</w:t>
      </w:r>
      <w:r w:rsidR="007C3906" w:rsidRPr="0090343F">
        <w:rPr>
          <w:rFonts w:ascii="Sylfaen" w:hAnsi="Sylfaen"/>
          <w:lang w:val="ka-GE"/>
        </w:rPr>
        <w:t xml:space="preserve"> </w:t>
      </w:r>
      <w:r w:rsidR="004075D6" w:rsidRPr="0090343F">
        <w:rPr>
          <w:rFonts w:ascii="Sylfaen" w:hAnsi="Sylfaen"/>
          <w:lang w:val="ka-GE"/>
        </w:rPr>
        <w:t>დეკემბერი</w:t>
      </w:r>
      <w:r w:rsidR="00A0543E" w:rsidRPr="0090343F">
        <w:rPr>
          <w:rFonts w:ascii="Sylfaen" w:hAnsi="Sylfaen"/>
        </w:rPr>
        <w:t xml:space="preserve">, 15:00 </w:t>
      </w:r>
      <w:r w:rsidR="00A0543E" w:rsidRPr="0090343F">
        <w:rPr>
          <w:rFonts w:ascii="Sylfaen" w:hAnsi="Sylfaen"/>
          <w:lang w:val="ka-GE"/>
        </w:rPr>
        <w:t>საათამდე</w:t>
      </w:r>
      <w:r w:rsidR="00F40ADF" w:rsidRPr="0090343F">
        <w:rPr>
          <w:rFonts w:ascii="Sylfaen" w:hAnsi="Sylfaen"/>
          <w:lang w:val="ka-GE"/>
        </w:rPr>
        <w:t>.</w:t>
      </w:r>
    </w:p>
    <w:p w14:paraId="1D4CBF4B" w14:textId="77777777" w:rsidR="004E0906" w:rsidRPr="0090343F" w:rsidRDefault="006F1132" w:rsidP="008F230E">
      <w:pPr>
        <w:pStyle w:val="ListParagraph"/>
        <w:jc w:val="both"/>
        <w:rPr>
          <w:rFonts w:ascii="Sylfaen" w:hAnsi="Sylfaen"/>
          <w:lang w:val="ka-GE"/>
        </w:rPr>
      </w:pPr>
      <w:r w:rsidRPr="0090343F">
        <w:rPr>
          <w:rFonts w:ascii="Sylfaen" w:hAnsi="Sylfaen" w:cs="Sylfaen"/>
          <w:lang w:val="ka-GE"/>
        </w:rPr>
        <w:t>საკონკურსო</w:t>
      </w:r>
      <w:r w:rsidRPr="0090343F">
        <w:rPr>
          <w:rFonts w:ascii="Sylfaen" w:hAnsi="Sylfaen"/>
          <w:lang w:val="ka-GE"/>
        </w:rPr>
        <w:t xml:space="preserve"> წინადადება უნდა შეიცავდეს შემდეგი სახის ინფორმაციას:</w:t>
      </w:r>
    </w:p>
    <w:p w14:paraId="245358D2"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კომპანიის დასახელება, საკონტაქტო ინფორმაცია, საბანკო რეკვიზიტები;</w:t>
      </w:r>
    </w:p>
    <w:p w14:paraId="2C832916" w14:textId="77777777" w:rsidR="006F1132" w:rsidRPr="0090343F" w:rsidRDefault="006F1132" w:rsidP="008F230E">
      <w:pPr>
        <w:pStyle w:val="ListParagraph"/>
        <w:numPr>
          <w:ilvl w:val="0"/>
          <w:numId w:val="3"/>
        </w:numPr>
        <w:jc w:val="both"/>
        <w:rPr>
          <w:rFonts w:ascii="Sylfaen" w:hAnsi="Sylfaen"/>
          <w:lang w:val="ka-GE"/>
        </w:rPr>
      </w:pPr>
      <w:r w:rsidRPr="0090343F">
        <w:rPr>
          <w:rFonts w:ascii="Sylfaen" w:hAnsi="Sylfaen"/>
          <w:lang w:val="ka-GE"/>
        </w:rPr>
        <w:t>სახელმწოფო და საგადასახადო რეგისტრაციის მოწმობის ასლი</w:t>
      </w:r>
      <w:r w:rsidR="00042D73" w:rsidRPr="0090343F">
        <w:rPr>
          <w:rFonts w:ascii="Sylfaen" w:hAnsi="Sylfaen"/>
          <w:lang w:val="ka-GE"/>
        </w:rPr>
        <w:t>;</w:t>
      </w:r>
    </w:p>
    <w:p w14:paraId="3ECBFEB1" w14:textId="77777777" w:rsidR="00F40ADF" w:rsidRPr="0090343F" w:rsidRDefault="004613D2" w:rsidP="008F230E">
      <w:pPr>
        <w:pStyle w:val="ListParagraph"/>
        <w:numPr>
          <w:ilvl w:val="0"/>
          <w:numId w:val="3"/>
        </w:numPr>
        <w:jc w:val="both"/>
        <w:rPr>
          <w:rFonts w:ascii="Sylfaen" w:hAnsi="Sylfaen"/>
          <w:lang w:val="ka-GE"/>
        </w:rPr>
      </w:pPr>
      <w:r w:rsidRPr="0090343F">
        <w:rPr>
          <w:rFonts w:ascii="Sylfaen" w:hAnsi="Sylfaen"/>
          <w:lang w:val="ka-GE"/>
        </w:rPr>
        <w:t>ინფორმაცია ანალოგიური მიწოდებების განხორციელების შესახებ</w:t>
      </w:r>
      <w:r w:rsidR="00605CF9" w:rsidRPr="0090343F">
        <w:rPr>
          <w:rFonts w:ascii="Sylfaen" w:hAnsi="Sylfaen"/>
        </w:rPr>
        <w:t xml:space="preserve"> </w:t>
      </w:r>
      <w:r w:rsidR="00605CF9" w:rsidRPr="0090343F">
        <w:rPr>
          <w:rFonts w:ascii="Sylfaen" w:hAnsi="Sylfaen"/>
          <w:lang w:val="ka-GE"/>
        </w:rPr>
        <w:t>ბოლო 3 წლის განმავლობაში</w:t>
      </w:r>
      <w:r w:rsidR="0093319C" w:rsidRPr="0090343F">
        <w:rPr>
          <w:rFonts w:ascii="Sylfaen" w:hAnsi="Sylfaen"/>
          <w:lang w:val="ka-GE"/>
        </w:rPr>
        <w:t xml:space="preserve"> (ასეთის არსებობის შემთხვევაში)</w:t>
      </w:r>
      <w:r w:rsidRPr="0090343F">
        <w:rPr>
          <w:rFonts w:ascii="Sylfaen" w:hAnsi="Sylfaen"/>
          <w:lang w:val="ka-GE"/>
        </w:rPr>
        <w:t xml:space="preserve">; </w:t>
      </w:r>
    </w:p>
    <w:p w14:paraId="32F6B401" w14:textId="77777777" w:rsidR="008A2CC6" w:rsidRPr="0090343F" w:rsidRDefault="00F40ADF" w:rsidP="008F230E">
      <w:pPr>
        <w:pStyle w:val="ListParagraph"/>
        <w:numPr>
          <w:ilvl w:val="0"/>
          <w:numId w:val="3"/>
        </w:numPr>
        <w:jc w:val="both"/>
        <w:rPr>
          <w:rFonts w:ascii="Sylfaen" w:hAnsi="Sylfaen"/>
          <w:lang w:val="ka-GE"/>
        </w:rPr>
      </w:pPr>
      <w:r w:rsidRPr="0090343F">
        <w:rPr>
          <w:rFonts w:ascii="Sylfaen" w:hAnsi="Sylfaen" w:cs="Sylfaen"/>
          <w:lang w:val="ka-GE"/>
        </w:rPr>
        <w:t>ბენზინმზიდი</w:t>
      </w:r>
      <w:r w:rsidRPr="0090343F">
        <w:rPr>
          <w:rFonts w:ascii="Sylfaen" w:hAnsi="Sylfaen"/>
          <w:lang w:val="ka-GE"/>
        </w:rPr>
        <w:t xml:space="preserve"> ავტომანქანების ჩამონათვალი სახელმწიფო ნომრების მითითებით, ფოტოები</w:t>
      </w:r>
      <w:r w:rsidRPr="0090343F">
        <w:rPr>
          <w:rFonts w:ascii="Sylfaen" w:hAnsi="Sylfaen"/>
        </w:rPr>
        <w:t xml:space="preserve"> </w:t>
      </w:r>
      <w:r w:rsidRPr="0090343F">
        <w:rPr>
          <w:rFonts w:ascii="Sylfaen" w:hAnsi="Sylfaen"/>
          <w:lang w:val="ka-GE"/>
        </w:rPr>
        <w:t>და მოქმედი ტქნიკური სერტიფიკატები;</w:t>
      </w:r>
    </w:p>
    <w:p w14:paraId="3D644CD3" w14:textId="77777777" w:rsidR="00F40ADF" w:rsidRPr="0090343F" w:rsidRDefault="00F40ADF" w:rsidP="008F230E">
      <w:pPr>
        <w:pStyle w:val="ListParagraph"/>
        <w:numPr>
          <w:ilvl w:val="0"/>
          <w:numId w:val="3"/>
        </w:numPr>
        <w:jc w:val="both"/>
        <w:rPr>
          <w:rFonts w:ascii="Sylfaen" w:hAnsi="Sylfaen"/>
          <w:lang w:val="ka-GE"/>
        </w:rPr>
      </w:pPr>
      <w:r w:rsidRPr="0090343F">
        <w:rPr>
          <w:rFonts w:ascii="Sylfaen" w:hAnsi="Sylfaen"/>
          <w:lang w:val="ka-GE"/>
        </w:rPr>
        <w:t>ტენდერში მონაწილე პრეტენდენტმა, სატენდერო წინადადებასთან ერთად უნდა წარმოადგინოს შემოთავაზებული პროდუქტის ხარისხის დამადასტურებელი სერტიფიკატი.</w:t>
      </w:r>
    </w:p>
    <w:p w14:paraId="4BE418E9" w14:textId="77777777" w:rsidR="000C6874" w:rsidRPr="0090343F" w:rsidRDefault="000C6874" w:rsidP="008F230E">
      <w:pPr>
        <w:jc w:val="both"/>
        <w:rPr>
          <w:rFonts w:ascii="Sylfaen" w:hAnsi="Sylfaen"/>
          <w:lang w:val="ka-GE"/>
        </w:rPr>
      </w:pPr>
      <w:r w:rsidRPr="0090343F">
        <w:rPr>
          <w:rFonts w:ascii="Sylfaen" w:hAnsi="Sylfaen" w:cs="Sylfaen"/>
          <w:lang w:val="ka-GE"/>
        </w:rPr>
        <w:t>ალტერნატიული</w:t>
      </w:r>
      <w:r w:rsidRPr="0090343F">
        <w:rPr>
          <w:rFonts w:ascii="Sylfaen" w:hAnsi="Sylfaen"/>
          <w:lang w:val="ka-GE"/>
        </w:rPr>
        <w:t xml:space="preserve"> სატენდერო წინადადებები არ განიხილება;</w:t>
      </w:r>
    </w:p>
    <w:p w14:paraId="089C8FD2" w14:textId="25C37A8F" w:rsidR="000C6874" w:rsidRPr="0090343F" w:rsidRDefault="000C6874" w:rsidP="008F230E">
      <w:pPr>
        <w:tabs>
          <w:tab w:val="left" w:pos="-3240"/>
          <w:tab w:val="left" w:pos="0"/>
          <w:tab w:val="left" w:pos="630"/>
        </w:tabs>
        <w:spacing w:after="0" w:line="240" w:lineRule="auto"/>
        <w:jc w:val="both"/>
        <w:rPr>
          <w:rFonts w:ascii="Sylfaen" w:hAnsi="Sylfaen"/>
          <w:lang w:val="it-IT"/>
        </w:rPr>
      </w:pPr>
      <w:r w:rsidRPr="0090343F">
        <w:rPr>
          <w:rFonts w:ascii="Sylfaen" w:eastAsia="Calibri" w:hAnsi="Sylfaen" w:cs="Times New Roman"/>
          <w:lang w:val="ka-GE"/>
        </w:rPr>
        <w:t>შესყიდვასთან დაკავშირებული ინფორმაციის მისაღებად მოგვმართეთ წერილობით შემდეგ ელ. მისამართზე:</w:t>
      </w:r>
      <w:r w:rsidR="00096F2C" w:rsidRPr="0090343F">
        <w:rPr>
          <w:rFonts w:ascii="Sylfaen" w:eastAsia="Calibri" w:hAnsi="Sylfaen" w:cs="Times New Roman"/>
          <w:lang w:val="ka-GE"/>
        </w:rPr>
        <w:t xml:space="preserve"> </w:t>
      </w:r>
      <w:hyperlink r:id="rId6" w:history="1">
        <w:r w:rsidR="004075D6" w:rsidRPr="0090343F">
          <w:rPr>
            <w:rStyle w:val="Hyperlink"/>
            <w:rFonts w:ascii="Sylfaen" w:hAnsi="Sylfaen"/>
            <w:lang w:val="ka-GE"/>
          </w:rPr>
          <w:t>e.kiria@g</w:t>
        </w:r>
        <w:r w:rsidR="004075D6" w:rsidRPr="0090343F">
          <w:rPr>
            <w:rStyle w:val="Hyperlink"/>
            <w:rFonts w:ascii="Sylfaen" w:hAnsi="Sylfaen"/>
          </w:rPr>
          <w:t>m.ge</w:t>
        </w:r>
      </w:hyperlink>
    </w:p>
    <w:p w14:paraId="79461159" w14:textId="77777777" w:rsidR="004E0906" w:rsidRPr="0090343F" w:rsidRDefault="00F86EED" w:rsidP="008F230E">
      <w:pPr>
        <w:spacing w:line="240" w:lineRule="auto"/>
        <w:jc w:val="both"/>
        <w:rPr>
          <w:rFonts w:ascii="Sylfaen" w:hAnsi="Sylfaen"/>
          <w:lang w:val="ka-GE"/>
        </w:rPr>
      </w:pPr>
      <w:r w:rsidRPr="0090343F">
        <w:rPr>
          <w:rFonts w:ascii="Sylfaen" w:hAnsi="Sylfaen"/>
          <w:lang w:val="ka-GE"/>
        </w:rPr>
        <w:t xml:space="preserve">საკონკურსო წინადადება არ მიიღება და შესაბამისად არ დაიშვება </w:t>
      </w:r>
      <w:r w:rsidR="00B4410B" w:rsidRPr="0090343F">
        <w:rPr>
          <w:rFonts w:ascii="Sylfaen" w:hAnsi="Sylfaen"/>
          <w:lang w:val="ka-GE"/>
        </w:rPr>
        <w:t>შეფასებაზ</w:t>
      </w:r>
      <w:r w:rsidRPr="0090343F">
        <w:rPr>
          <w:rFonts w:ascii="Sylfaen" w:hAnsi="Sylfaen"/>
          <w:lang w:val="ka-GE"/>
        </w:rPr>
        <w:t>ე, თუ პრეტენდენტი დადგენილ ვადაში არ წარმოადგენს სატენდერო განცხადებით მოთხოვნილი ყველა ინფორმაციას</w:t>
      </w:r>
      <w:r w:rsidR="00B4410B" w:rsidRPr="0090343F">
        <w:rPr>
          <w:rFonts w:ascii="Sylfaen" w:hAnsi="Sylfaen"/>
          <w:lang w:val="ka-GE"/>
        </w:rPr>
        <w:t>.</w:t>
      </w:r>
    </w:p>
    <w:p w14:paraId="10148E07" w14:textId="77777777" w:rsidR="008F230E" w:rsidRPr="0090343F" w:rsidRDefault="008F230E" w:rsidP="008F230E">
      <w:pPr>
        <w:spacing w:line="240" w:lineRule="auto"/>
        <w:jc w:val="both"/>
        <w:rPr>
          <w:rFonts w:ascii="Sylfaen" w:hAnsi="Sylfaen"/>
        </w:rPr>
      </w:pPr>
      <w:r w:rsidRPr="0090343F">
        <w:rPr>
          <w:rFonts w:ascii="Sylfaen" w:hAnsi="Sylfaen"/>
          <w:lang w:val="ka-GE"/>
        </w:rPr>
        <w:t>ტენდერი ჩატარდება 1 ლიტრ დიზელის ფასზე</w:t>
      </w:r>
      <w:r w:rsidR="008B30B1" w:rsidRPr="0090343F">
        <w:rPr>
          <w:rFonts w:ascii="Sylfaen" w:hAnsi="Sylfaen"/>
          <w:lang w:val="ka-GE"/>
        </w:rPr>
        <w:t xml:space="preserve"> (ფასში უნდა შედიოდეს საქართველოს კანონმდებლობით გათვალისწინებული ყველა გადასახადი და ტრანსპორტირების (მოწოდების) ფასი.</w:t>
      </w:r>
    </w:p>
    <w:p w14:paraId="7F995E68"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ტენდერში გამარჯვებული გამოვლინდება სატენდერო კომისიის მიერ მონაწილეთაგან, რომელიც დააკმაყოფილებს სატენდერო მოთხოვნებს, დააფიქსირებს დაბალ ფასს და შემსყიდველისთვის მოქნილ გადახდის პირობას (მიმდინარე თვეში მოწოდებული საწვავის ღირებულება გადაიხდება მომდევნო თვის 15 რიცხვამდე).</w:t>
      </w:r>
    </w:p>
    <w:p w14:paraId="39C7C101" w14:textId="77777777" w:rsidR="008F230E" w:rsidRPr="0090343F" w:rsidRDefault="008F230E" w:rsidP="008F230E">
      <w:pPr>
        <w:spacing w:line="240" w:lineRule="auto"/>
        <w:jc w:val="both"/>
        <w:rPr>
          <w:rFonts w:ascii="Sylfaen" w:hAnsi="Sylfaen"/>
          <w:lang w:val="ka-GE"/>
        </w:rPr>
      </w:pPr>
      <w:r w:rsidRPr="0090343F">
        <w:rPr>
          <w:rFonts w:ascii="Sylfaen" w:hAnsi="Sylfaen"/>
          <w:lang w:val="ka-GE"/>
        </w:rPr>
        <w:t>შესყიდვის ობიექტის ფასის განსაზღვრა:</w:t>
      </w:r>
    </w:p>
    <w:p w14:paraId="3F441BB4" w14:textId="77777777" w:rsidR="00B36EA1" w:rsidRPr="0090343F" w:rsidRDefault="00B36EA1" w:rsidP="00B36EA1">
      <w:pPr>
        <w:jc w:val="both"/>
        <w:rPr>
          <w:rFonts w:ascii="Sylfaen" w:hAnsi="Sylfaen" w:cs="Sylfaen"/>
          <w:lang w:val="ka-GE"/>
        </w:rPr>
      </w:pPr>
      <w:r w:rsidRPr="0090343F">
        <w:rPr>
          <w:rFonts w:ascii="Sylfaen" w:hAnsi="Sylfaen" w:cs="Sylfaen"/>
          <w:lang w:val="ka-GE"/>
        </w:rPr>
        <w:t>ტენდერში</w:t>
      </w:r>
      <w:r w:rsidRPr="0090343F">
        <w:rPr>
          <w:lang w:val="ka-GE"/>
        </w:rPr>
        <w:t xml:space="preserve"> </w:t>
      </w:r>
      <w:r w:rsidRPr="0090343F">
        <w:rPr>
          <w:rFonts w:ascii="Sylfaen" w:hAnsi="Sylfaen" w:cs="Sylfaen"/>
          <w:lang w:val="ka-GE"/>
        </w:rPr>
        <w:t>გამარჯვებული</w:t>
      </w:r>
      <w:r w:rsidRPr="0090343F">
        <w:rPr>
          <w:lang w:val="ka-GE"/>
        </w:rPr>
        <w:t xml:space="preserve"> </w:t>
      </w:r>
      <w:r w:rsidRPr="0090343F">
        <w:rPr>
          <w:rFonts w:ascii="Sylfaen" w:hAnsi="Sylfaen" w:cs="Sylfaen"/>
          <w:lang w:val="ka-GE"/>
        </w:rPr>
        <w:t>პრეტენდენტის</w:t>
      </w:r>
      <w:r w:rsidRPr="0090343F">
        <w:rPr>
          <w:lang w:val="ka-GE"/>
        </w:rPr>
        <w:t xml:space="preserve"> </w:t>
      </w:r>
      <w:r w:rsidRPr="0090343F">
        <w:rPr>
          <w:rFonts w:ascii="Sylfaen" w:hAnsi="Sylfaen" w:cs="Sylfaen"/>
          <w:lang w:val="ka-GE"/>
        </w:rPr>
        <w:t>მიერ</w:t>
      </w:r>
      <w:r w:rsidRPr="0090343F">
        <w:rPr>
          <w:lang w:val="ka-GE"/>
        </w:rPr>
        <w:t xml:space="preserve"> </w:t>
      </w:r>
      <w:r w:rsidRPr="0090343F">
        <w:rPr>
          <w:rFonts w:ascii="Sylfaen" w:hAnsi="Sylfaen" w:cs="Sylfaen"/>
          <w:lang w:val="ka-GE"/>
        </w:rPr>
        <w:t>დაფიქსირებული</w:t>
      </w:r>
      <w:r w:rsidRPr="0090343F">
        <w:rPr>
          <w:lang w:val="ka-GE"/>
        </w:rPr>
        <w:t xml:space="preserve"> </w:t>
      </w:r>
      <w:r w:rsidRPr="0090343F">
        <w:rPr>
          <w:rFonts w:ascii="Sylfaen" w:hAnsi="Sylfaen" w:cs="Sylfaen"/>
          <w:lang w:val="ka-GE"/>
        </w:rPr>
        <w:t>ყველაზე</w:t>
      </w:r>
      <w:r w:rsidRPr="0090343F">
        <w:rPr>
          <w:lang w:val="ka-GE"/>
        </w:rPr>
        <w:t xml:space="preserve"> </w:t>
      </w:r>
      <w:r w:rsidRPr="0090343F">
        <w:rPr>
          <w:rFonts w:ascii="Sylfaen" w:hAnsi="Sylfaen" w:cs="Sylfaen"/>
          <w:lang w:val="ka-GE"/>
        </w:rPr>
        <w:t>დაბალი</w:t>
      </w:r>
      <w:r w:rsidRPr="0090343F">
        <w:rPr>
          <w:lang w:val="ka-GE"/>
        </w:rPr>
        <w:t xml:space="preserve"> </w:t>
      </w:r>
      <w:r w:rsidRPr="0090343F">
        <w:rPr>
          <w:rFonts w:ascii="Sylfaen" w:hAnsi="Sylfaen" w:cs="Sylfaen"/>
          <w:lang w:val="ka-GE"/>
        </w:rPr>
        <w:t>საბოლოო</w:t>
      </w:r>
      <w:r w:rsidRPr="0090343F">
        <w:rPr>
          <w:lang w:val="ka-GE"/>
        </w:rPr>
        <w:t xml:space="preserve"> </w:t>
      </w:r>
      <w:r w:rsidRPr="0090343F">
        <w:rPr>
          <w:rFonts w:ascii="Sylfaen" w:hAnsi="Sylfaen" w:cs="Sylfaen"/>
          <w:lang w:val="ka-GE"/>
        </w:rPr>
        <w:t>ფასიდან</w:t>
      </w:r>
      <w:r w:rsidRPr="0090343F">
        <w:rPr>
          <w:lang w:val="ka-GE"/>
        </w:rPr>
        <w:t xml:space="preserve"> </w:t>
      </w:r>
      <w:r w:rsidRPr="0090343F">
        <w:rPr>
          <w:rFonts w:ascii="Sylfaen" w:hAnsi="Sylfaen" w:cs="Sylfaen"/>
          <w:lang w:val="ka-GE"/>
        </w:rPr>
        <w:t>გამოითვლება</w:t>
      </w:r>
      <w:r w:rsidRPr="0090343F">
        <w:rPr>
          <w:lang w:val="ka-GE"/>
        </w:rPr>
        <w:t xml:space="preserve"> „Z“</w:t>
      </w:r>
      <w:r w:rsidRPr="0090343F">
        <w:rPr>
          <w:rFonts w:ascii="Sylfaen" w:hAnsi="Sylfaen"/>
          <w:lang w:val="ka-GE"/>
        </w:rPr>
        <w:t xml:space="preserve">, </w:t>
      </w:r>
      <w:r w:rsidRPr="0090343F">
        <w:rPr>
          <w:lang w:val="ka-GE"/>
        </w:rPr>
        <w:t xml:space="preserve"> </w:t>
      </w:r>
      <w:r w:rsidRPr="0090343F">
        <w:rPr>
          <w:rFonts w:ascii="Sylfaen" w:hAnsi="Sylfaen" w:cs="Sylfaen"/>
          <w:lang w:val="ka-GE"/>
        </w:rPr>
        <w:t>აშშ</w:t>
      </w:r>
      <w:r w:rsidRPr="0090343F">
        <w:rPr>
          <w:lang w:val="ka-GE"/>
        </w:rPr>
        <w:t xml:space="preserve"> </w:t>
      </w:r>
      <w:r w:rsidRPr="0090343F">
        <w:rPr>
          <w:rFonts w:ascii="Sylfaen" w:hAnsi="Sylfaen" w:cs="Sylfaen"/>
          <w:lang w:val="ka-GE"/>
        </w:rPr>
        <w:t>დოლარში</w:t>
      </w:r>
      <w:r w:rsidRPr="0090343F">
        <w:rPr>
          <w:lang w:val="ka-GE"/>
        </w:rPr>
        <w:t xml:space="preserve"> (</w:t>
      </w:r>
      <w:r w:rsidRPr="0090343F">
        <w:rPr>
          <w:rFonts w:ascii="Sylfaen" w:hAnsi="Sylfaen" w:cs="Sylfaen"/>
          <w:lang w:val="ka-GE"/>
        </w:rPr>
        <w:t>ტრანსპორტირებასთან</w:t>
      </w:r>
      <w:r w:rsidRPr="0090343F">
        <w:rPr>
          <w:lang w:val="ka-GE"/>
        </w:rPr>
        <w:t xml:space="preserve">, </w:t>
      </w:r>
      <w:r w:rsidRPr="0090343F">
        <w:rPr>
          <w:rFonts w:ascii="Sylfaen" w:hAnsi="Sylfaen" w:cs="Sylfaen"/>
          <w:lang w:val="ka-GE"/>
        </w:rPr>
        <w:t>ლოჯისტიკასთან</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შენახვასთან</w:t>
      </w:r>
      <w:r w:rsidRPr="0090343F">
        <w:rPr>
          <w:lang w:val="ka-GE"/>
        </w:rPr>
        <w:t xml:space="preserve"> </w:t>
      </w:r>
      <w:r w:rsidRPr="0090343F">
        <w:rPr>
          <w:rFonts w:ascii="Sylfaen" w:hAnsi="Sylfaen" w:cs="Sylfaen"/>
          <w:lang w:val="ka-GE"/>
        </w:rPr>
        <w:t>დაკავშირებული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ზედნადები</w:t>
      </w:r>
      <w:r w:rsidRPr="0090343F">
        <w:rPr>
          <w:lang w:val="ka-GE"/>
        </w:rPr>
        <w:t xml:space="preserve"> </w:t>
      </w:r>
      <w:r w:rsidRPr="0090343F">
        <w:rPr>
          <w:rFonts w:ascii="Sylfaen" w:hAnsi="Sylfaen" w:cs="Sylfaen"/>
          <w:lang w:val="ka-GE"/>
        </w:rPr>
        <w:t>ხარჯები</w:t>
      </w:r>
      <w:r w:rsidRPr="0090343F">
        <w:rPr>
          <w:lang w:val="ka-GE"/>
        </w:rPr>
        <w:t xml:space="preserve"> </w:t>
      </w:r>
      <w:r w:rsidRPr="0090343F">
        <w:rPr>
          <w:rFonts w:ascii="Sylfaen" w:hAnsi="Sylfaen" w:cs="Sylfaen"/>
          <w:lang w:val="ka-GE"/>
        </w:rPr>
        <w:t>და</w:t>
      </w:r>
      <w:r w:rsidRPr="0090343F">
        <w:rPr>
          <w:lang w:val="ka-GE"/>
        </w:rPr>
        <w:t xml:space="preserve"> </w:t>
      </w:r>
      <w:r w:rsidRPr="0090343F">
        <w:rPr>
          <w:rFonts w:ascii="Sylfaen" w:hAnsi="Sylfaen" w:cs="Sylfaen"/>
          <w:lang w:val="ka-GE"/>
        </w:rPr>
        <w:t>საწარმოს</w:t>
      </w:r>
      <w:r w:rsidRPr="0090343F">
        <w:rPr>
          <w:lang w:val="ka-GE"/>
        </w:rPr>
        <w:t xml:space="preserve"> </w:t>
      </w:r>
      <w:r w:rsidRPr="0090343F">
        <w:rPr>
          <w:rFonts w:ascii="Sylfaen" w:hAnsi="Sylfaen" w:cs="Sylfaen"/>
          <w:lang w:val="ka-GE"/>
        </w:rPr>
        <w:t>მოგება</w:t>
      </w:r>
      <w:r w:rsidRPr="0090343F">
        <w:rPr>
          <w:lang w:val="ka-GE"/>
        </w:rPr>
        <w:t xml:space="preserve">) </w:t>
      </w:r>
      <w:r w:rsidRPr="0090343F">
        <w:rPr>
          <w:rFonts w:ascii="Sylfaen" w:hAnsi="Sylfaen" w:cs="Sylfaen"/>
          <w:lang w:val="ka-GE"/>
        </w:rPr>
        <w:t>შემდეგი</w:t>
      </w:r>
      <w:r w:rsidRPr="0090343F">
        <w:rPr>
          <w:lang w:val="ka-GE"/>
        </w:rPr>
        <w:t xml:space="preserve"> </w:t>
      </w:r>
      <w:r w:rsidRPr="0090343F">
        <w:rPr>
          <w:rFonts w:ascii="Sylfaen" w:hAnsi="Sylfaen" w:cs="Sylfaen"/>
          <w:lang w:val="ka-GE"/>
        </w:rPr>
        <w:t>ფორმულის</w:t>
      </w:r>
      <w:r w:rsidRPr="0090343F">
        <w:rPr>
          <w:lang w:val="ka-GE"/>
        </w:rPr>
        <w:t xml:space="preserve"> </w:t>
      </w:r>
      <w:r w:rsidRPr="0090343F">
        <w:rPr>
          <w:rFonts w:ascii="Sylfaen" w:hAnsi="Sylfaen" w:cs="Sylfaen"/>
          <w:lang w:val="ka-GE"/>
        </w:rPr>
        <w:t>მეშვეობით:</w:t>
      </w:r>
    </w:p>
    <w:p w14:paraId="32E7A826" w14:textId="2002F6BE" w:rsidR="00B36EA1" w:rsidRPr="0090343F" w:rsidRDefault="00B36EA1" w:rsidP="00B36EA1">
      <w:pPr>
        <w:pStyle w:val="Default"/>
        <w:jc w:val="both"/>
        <w:rPr>
          <w:i/>
          <w:color w:val="auto"/>
          <w:sz w:val="22"/>
          <w:szCs w:val="22"/>
          <w:lang w:val="ka-GE"/>
        </w:rPr>
      </w:pPr>
      <m:oMathPara>
        <m:oMath>
          <m:r>
            <w:rPr>
              <w:rFonts w:ascii="Cambria Math" w:hAnsi="Cambria Math"/>
              <w:sz w:val="22"/>
              <w:szCs w:val="22"/>
              <w:lang w:val="ka-GE"/>
            </w:rPr>
            <w:lastRenderedPageBreak/>
            <m:t>Z=</m:t>
          </m:r>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lang w:val="ka-GE"/>
                    </w:rPr>
                    <m:t xml:space="preserve"> </m:t>
                  </m:r>
                  <m:r>
                    <m:rPr>
                      <m:sty m:val="b"/>
                    </m:rPr>
                    <w:rPr>
                      <w:rFonts w:ascii="Cambria Math" w:hAnsi="Cambria Math"/>
                      <w:sz w:val="22"/>
                      <w:szCs w:val="22"/>
                      <w:lang w:val="ka-GE"/>
                    </w:rPr>
                    <m:t xml:space="preserve">C </m:t>
                  </m:r>
                  <m:r>
                    <m:rPr>
                      <m:sty m:val="p"/>
                    </m:rPr>
                    <w:rPr>
                      <w:rFonts w:ascii="Cambria Math" w:hAnsi="Cambria Math"/>
                      <w:sz w:val="22"/>
                      <w:szCs w:val="22"/>
                      <w:lang w:val="ka-GE"/>
                    </w:rPr>
                    <m:t>bid*</m:t>
                  </m:r>
                  <m:r>
                    <w:rPr>
                      <w:rFonts w:ascii="Cambria Math" w:hAnsi="Cambria Math"/>
                      <w:sz w:val="22"/>
                      <w:szCs w:val="22"/>
                      <w:lang w:val="ka-GE"/>
                    </w:rPr>
                    <m:t>1000</m:t>
                  </m:r>
                  <m:r>
                    <m:rPr>
                      <m:sty m:val="p"/>
                    </m:rPr>
                    <w:rPr>
                      <w:rFonts w:ascii="Cambria Math" w:hAnsi="Cambria Math"/>
                      <w:sz w:val="22"/>
                      <w:szCs w:val="22"/>
                      <w:lang w:val="ka-GE"/>
                    </w:rPr>
                    <m:t xml:space="preserve"> </m:t>
                  </m:r>
                </m:num>
                <m:den>
                  <m:r>
                    <m:rPr>
                      <m:sty m:val="p"/>
                    </m:rPr>
                    <w:rPr>
                      <w:rFonts w:ascii="Cambria Math" w:hAnsi="Cambria Math"/>
                      <w:sz w:val="22"/>
                      <w:szCs w:val="22"/>
                      <w:lang w:val="ka-GE"/>
                    </w:rPr>
                    <m:t xml:space="preserve">D*1,18 </m:t>
                  </m:r>
                </m:den>
              </m:f>
              <m:r>
                <m:rPr>
                  <m:sty m:val="p"/>
                </m:rPr>
                <w:rPr>
                  <w:rFonts w:ascii="Cambria Math" w:hAnsi="Cambria Math"/>
                  <w:sz w:val="22"/>
                  <w:szCs w:val="22"/>
                  <w:lang w:val="ka-GE"/>
                </w:rPr>
                <m:t xml:space="preserve">– </m:t>
              </m:r>
              <m:r>
                <m:rPr>
                  <m:sty m:val="b"/>
                </m:rPr>
                <w:rPr>
                  <w:rFonts w:ascii="Cambria Math" w:hAnsi="Cambria Math"/>
                  <w:sz w:val="22"/>
                  <w:szCs w:val="22"/>
                  <w:lang w:val="ka-GE"/>
                </w:rPr>
                <m:t>A</m:t>
              </m:r>
              <m:r>
                <m:rPr>
                  <m:sty m:val="p"/>
                </m:rPr>
                <w:rPr>
                  <w:rFonts w:ascii="Cambria Math" w:hAnsi="Cambria Math"/>
                  <w:sz w:val="22"/>
                  <w:szCs w:val="22"/>
                  <w:lang w:val="ka-GE"/>
                </w:rPr>
                <m:t xml:space="preserve"> </m:t>
              </m:r>
              <m:r>
                <w:rPr>
                  <w:rFonts w:ascii="Cambria Math" w:hAnsi="Cambria Math"/>
                  <w:sz w:val="22"/>
                  <w:szCs w:val="22"/>
                </w:rPr>
                <m:t>dec</m:t>
              </m:r>
              <m:ctrlPr>
                <w:rPr>
                  <w:rFonts w:ascii="Cambria Math" w:hAnsi="Cambria Math"/>
                  <w:sz w:val="22"/>
                  <w:szCs w:val="22"/>
                </w:rPr>
              </m:ctrlPr>
            </m:e>
          </m:d>
          <m:r>
            <m:rPr>
              <m:sty m:val="p"/>
            </m:rPr>
            <w:rPr>
              <w:rFonts w:ascii="Cambria Math" w:hAnsi="Cambria Math"/>
              <w:sz w:val="22"/>
              <w:szCs w:val="22"/>
              <w:lang w:val="ka-GE"/>
            </w:rPr>
            <m:t xml:space="preserve">* </m:t>
          </m:r>
          <m:f>
            <m:fPr>
              <m:ctrlPr>
                <w:rPr>
                  <w:rFonts w:ascii="Cambria Math" w:eastAsiaTheme="minorHAnsi" w:hAnsi="Cambria Math" w:cstheme="minorBidi"/>
                  <w:color w:val="auto"/>
                  <w:sz w:val="22"/>
                  <w:szCs w:val="22"/>
                </w:rPr>
              </m:ctrlPr>
            </m:fPr>
            <m:num>
              <m:r>
                <m:rPr>
                  <m:sty m:val="p"/>
                </m:rPr>
                <w:rPr>
                  <w:rFonts w:ascii="Cambria Math" w:hAnsi="Cambria Math"/>
                  <w:sz w:val="22"/>
                  <w:szCs w:val="22"/>
                  <w:lang w:val="ka-GE"/>
                </w:rPr>
                <m:t>1</m:t>
              </m:r>
            </m:num>
            <m:den>
              <m:r>
                <m:rPr>
                  <m:sty m:val="b"/>
                </m:rPr>
                <w:rPr>
                  <w:rFonts w:ascii="Cambria Math" w:hAnsi="Cambria Math"/>
                  <w:sz w:val="22"/>
                  <w:szCs w:val="22"/>
                  <w:lang w:val="ka-GE"/>
                </w:rPr>
                <m:t>R</m:t>
              </m:r>
              <m:r>
                <m:rPr>
                  <m:sty m:val="p"/>
                </m:rPr>
                <w:rPr>
                  <w:rFonts w:ascii="Cambria Math" w:hAnsi="Cambria Math"/>
                  <w:sz w:val="22"/>
                  <w:szCs w:val="22"/>
                  <w:lang w:val="ka-GE"/>
                </w:rPr>
                <m:t xml:space="preserve"> </m:t>
              </m:r>
              <m:r>
                <m:rPr>
                  <m:sty m:val="p"/>
                </m:rPr>
                <w:rPr>
                  <w:rFonts w:ascii="Cambria Math" w:hAnsi="Cambria Math"/>
                  <w:sz w:val="22"/>
                  <w:szCs w:val="22"/>
                  <w:lang w:val="ka-GE"/>
                </w:rPr>
                <m:t>d</m:t>
              </m:r>
              <m:r>
                <w:rPr>
                  <w:rFonts w:ascii="Cambria Math" w:hAnsi="Cambria Math"/>
                  <w:sz w:val="22"/>
                  <w:szCs w:val="22"/>
                  <w:lang w:val="ka-GE"/>
                </w:rPr>
                <m:t>ec</m:t>
              </m:r>
            </m:den>
          </m:f>
          <m:r>
            <m:rPr>
              <m:sty m:val="b"/>
            </m:rPr>
            <w:rPr>
              <w:rFonts w:ascii="Cambria Math" w:hAnsi="Cambria Math"/>
              <w:sz w:val="22"/>
              <w:szCs w:val="22"/>
              <w:lang w:val="ka-GE"/>
            </w:rPr>
            <m:t>-P</m:t>
          </m:r>
          <m:r>
            <m:rPr>
              <m:sty m:val="p"/>
            </m:rPr>
            <w:rPr>
              <w:rFonts w:ascii="Cambria Math" w:hAnsi="Cambria Math"/>
              <w:sz w:val="22"/>
              <w:szCs w:val="22"/>
              <w:lang w:val="ka-GE"/>
            </w:rPr>
            <m:t xml:space="preserve"> </m:t>
          </m:r>
          <m:r>
            <m:rPr>
              <m:sty m:val="p"/>
            </m:rPr>
            <w:rPr>
              <w:rFonts w:ascii="Cambria Math" w:hAnsi="Cambria Math"/>
              <w:sz w:val="22"/>
              <w:szCs w:val="22"/>
              <w:lang w:val="ka-GE"/>
            </w:rPr>
            <m:t>d</m:t>
          </m:r>
          <m:r>
            <w:rPr>
              <w:rFonts w:ascii="Cambria Math" w:hAnsi="Cambria Math"/>
              <w:sz w:val="22"/>
              <w:szCs w:val="22"/>
              <w:lang w:val="ka-GE"/>
            </w:rPr>
            <m:t>ec</m:t>
          </m:r>
        </m:oMath>
      </m:oMathPara>
    </w:p>
    <w:p w14:paraId="7C2A98E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რომელიც: </w:t>
      </w:r>
    </w:p>
    <w:p w14:paraId="09382990"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C bid -  დაფიქსირებული საბოლოო ფასი 1 ლიტრ დიზელზე (ლარში); </w:t>
      </w:r>
    </w:p>
    <w:p w14:paraId="4A9F3EC5" w14:textId="00B76626"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R</w:t>
      </w:r>
      <w:proofErr w:type="spellStart"/>
      <w:r w:rsidR="00484A3D" w:rsidRPr="0090343F">
        <w:rPr>
          <w:rFonts w:eastAsiaTheme="minorHAnsi" w:cstheme="minorBidi"/>
          <w:color w:val="auto"/>
          <w:sz w:val="22"/>
          <w:szCs w:val="22"/>
        </w:rPr>
        <w:t>dec</w:t>
      </w:r>
      <w:proofErr w:type="spellEnd"/>
      <w:r w:rsidRPr="0090343F">
        <w:rPr>
          <w:rFonts w:eastAsiaTheme="minorHAnsi" w:cstheme="minorBidi"/>
          <w:color w:val="auto"/>
          <w:sz w:val="22"/>
          <w:szCs w:val="22"/>
          <w:lang w:val="ka-GE"/>
        </w:rPr>
        <w:t xml:space="preserve"> - აშშ დოლართან მიმართებაში ლარის ოფიციალური გაცვლითი კურსის</w:t>
      </w:r>
      <w:r w:rsidR="007C3906" w:rsidRPr="0090343F">
        <w:rPr>
          <w:rFonts w:eastAsiaTheme="minorHAnsi" w:cstheme="minorBidi"/>
          <w:color w:val="auto"/>
          <w:sz w:val="22"/>
          <w:szCs w:val="22"/>
          <w:lang w:val="ka-GE"/>
        </w:rPr>
        <w:t xml:space="preserve"> 2018</w:t>
      </w:r>
      <w:r w:rsidRPr="0090343F">
        <w:rPr>
          <w:rFonts w:eastAsiaTheme="minorHAnsi" w:cstheme="minorBidi"/>
          <w:color w:val="auto"/>
          <w:sz w:val="22"/>
          <w:szCs w:val="22"/>
          <w:lang w:val="ka-GE"/>
        </w:rPr>
        <w:t xml:space="preserve"> წლის </w:t>
      </w:r>
      <w:r w:rsidR="00484A3D" w:rsidRPr="0090343F">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5A37F404"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D - მიმწოდებლის სატენდერო წინადადებით წარმოდგენილი დიზელის სიმკვრივის მაჩვენებელი (გრ/სმ3); </w:t>
      </w:r>
    </w:p>
    <w:p w14:paraId="2F991F3C" w14:textId="33DF582C"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P</w:t>
      </w:r>
      <w:proofErr w:type="spellStart"/>
      <w:r w:rsidR="00484A3D" w:rsidRPr="0090343F">
        <w:rPr>
          <w:rFonts w:eastAsiaTheme="minorHAnsi" w:cstheme="minorBidi"/>
          <w:color w:val="auto"/>
          <w:sz w:val="22"/>
          <w:szCs w:val="22"/>
        </w:rPr>
        <w:t>dec</w:t>
      </w:r>
      <w:proofErr w:type="spellEnd"/>
      <w:r w:rsidRPr="0090343F">
        <w:rPr>
          <w:rFonts w:eastAsiaTheme="minorHAnsi" w:cstheme="minorBidi"/>
          <w:color w:val="auto"/>
          <w:sz w:val="22"/>
          <w:szCs w:val="22"/>
          <w:lang w:val="ka-GE"/>
        </w:rPr>
        <w:t xml:space="preserve"> - PLATTS EUROPEAN MARKETSCAN-ის ბირჟაზე დაფიქსირებული (გამოქვეყნებული) საწვავის ერთი მეტრული ტონის</w:t>
      </w:r>
      <w:r w:rsidR="007C3906" w:rsidRPr="0090343F">
        <w:rPr>
          <w:rFonts w:eastAsiaTheme="minorHAnsi" w:cstheme="minorBidi"/>
          <w:color w:val="auto"/>
          <w:sz w:val="22"/>
          <w:szCs w:val="22"/>
          <w:lang w:val="ka-GE"/>
        </w:rPr>
        <w:t xml:space="preserve"> 2018</w:t>
      </w:r>
      <w:r w:rsidRPr="0090343F">
        <w:rPr>
          <w:rFonts w:eastAsiaTheme="minorHAnsi" w:cstheme="minorBidi"/>
          <w:color w:val="auto"/>
          <w:sz w:val="22"/>
          <w:szCs w:val="22"/>
          <w:lang w:val="ka-GE"/>
        </w:rPr>
        <w:t xml:space="preserve"> წლის</w:t>
      </w:r>
      <w:r w:rsidR="007C3906" w:rsidRPr="0090343F">
        <w:rPr>
          <w:rFonts w:eastAsiaTheme="minorHAnsi" w:cstheme="minorBidi"/>
          <w:color w:val="auto"/>
          <w:sz w:val="22"/>
          <w:szCs w:val="22"/>
          <w:lang w:val="ka-GE"/>
        </w:rPr>
        <w:t xml:space="preserve"> </w:t>
      </w:r>
      <w:r w:rsidR="00484A3D" w:rsidRPr="0090343F">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იმ ერთი კვირის საშუალო არითმეტიკული, რომელიც წინ უსწრებდა განაცხადის შემოტანის თარიღს.</w:t>
      </w:r>
    </w:p>
    <w:p w14:paraId="20501C36"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 ფასი აშშ დოლარში (შემდგომში - პლაცის ნიშნული); </w:t>
      </w:r>
    </w:p>
    <w:p w14:paraId="3C570E2C" w14:textId="22E90BF9"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A</w:t>
      </w:r>
      <w:proofErr w:type="spellStart"/>
      <w:r w:rsidR="00484A3D" w:rsidRPr="0090343F">
        <w:rPr>
          <w:rFonts w:eastAsiaTheme="minorHAnsi" w:cstheme="minorBidi"/>
          <w:color w:val="auto"/>
          <w:sz w:val="22"/>
          <w:szCs w:val="22"/>
        </w:rPr>
        <w:t>dec</w:t>
      </w:r>
      <w:proofErr w:type="spellEnd"/>
      <w:r w:rsidR="007C3906" w:rsidRPr="0090343F">
        <w:rPr>
          <w:rFonts w:eastAsiaTheme="minorHAnsi" w:cstheme="minorBidi"/>
          <w:color w:val="auto"/>
          <w:sz w:val="22"/>
          <w:szCs w:val="22"/>
          <w:lang w:val="ka-GE"/>
        </w:rPr>
        <w:t xml:space="preserve"> - 2018</w:t>
      </w:r>
      <w:r w:rsidRPr="0090343F">
        <w:rPr>
          <w:rFonts w:eastAsiaTheme="minorHAnsi" w:cstheme="minorBidi"/>
          <w:color w:val="auto"/>
          <w:sz w:val="22"/>
          <w:szCs w:val="22"/>
          <w:lang w:val="ka-GE"/>
        </w:rPr>
        <w:t xml:space="preserve"> წლის </w:t>
      </w:r>
      <w:r w:rsidR="00484A3D" w:rsidRPr="0090343F">
        <w:rPr>
          <w:rFonts w:eastAsiaTheme="minorHAnsi" w:cstheme="minorBidi"/>
          <w:color w:val="auto"/>
          <w:sz w:val="22"/>
          <w:szCs w:val="22"/>
          <w:lang w:val="ka-GE"/>
        </w:rPr>
        <w:t>დეკემბრის</w:t>
      </w:r>
      <w:r w:rsidRPr="0090343F">
        <w:rPr>
          <w:rFonts w:eastAsiaTheme="minorHAnsi" w:cstheme="minorBidi"/>
          <w:color w:val="auto"/>
          <w:sz w:val="22"/>
          <w:szCs w:val="22"/>
          <w:lang w:val="ka-GE"/>
        </w:rPr>
        <w:t xml:space="preserve"> თვეში ერთ მეტრულ ტონა საწვავზე აქციზის ოდენობა ლარებში. </w:t>
      </w:r>
    </w:p>
    <w:p w14:paraId="72C77D8E" w14:textId="548212E2"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Z და D სიდიდეები უცვლელია</w:t>
      </w:r>
      <w:r w:rsidR="00181718" w:rsidRPr="0090343F">
        <w:rPr>
          <w:rFonts w:eastAsiaTheme="minorHAnsi" w:cstheme="minorBidi"/>
          <w:color w:val="auto"/>
          <w:sz w:val="22"/>
          <w:szCs w:val="22"/>
          <w:lang w:val="ka-GE"/>
        </w:rPr>
        <w:t xml:space="preserve"> 201</w:t>
      </w:r>
      <w:r w:rsidR="00484A3D" w:rsidRPr="0090343F">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 3</w:t>
      </w:r>
      <w:r w:rsidR="00484A3D" w:rsidRPr="0090343F">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484A3D" w:rsidRPr="0090343F">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w:t>
      </w:r>
    </w:p>
    <w:p w14:paraId="6A28AD0A" w14:textId="77777777" w:rsidR="00B36EA1" w:rsidRPr="0090343F" w:rsidRDefault="00B36EA1" w:rsidP="00B36EA1">
      <w:pPr>
        <w:pStyle w:val="Default"/>
        <w:jc w:val="both"/>
        <w:rPr>
          <w:rFonts w:eastAsiaTheme="minorHAnsi" w:cstheme="minorBidi"/>
          <w:color w:val="auto"/>
          <w:sz w:val="22"/>
          <w:szCs w:val="22"/>
          <w:lang w:val="ka-GE"/>
        </w:rPr>
      </w:pPr>
    </w:p>
    <w:p w14:paraId="35834D99" w14:textId="77777777" w:rsidR="00B36EA1" w:rsidRPr="0090343F" w:rsidRDefault="00B36EA1" w:rsidP="00BE5989">
      <w:pPr>
        <w:pStyle w:val="Default"/>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ახორციელებს ყოველი მიმდინარე კალენდარული თვისათვის 1 ლიტრი დიზელის ნომინალური ღირებულების განსაზღვრას (შემდგომში - ნომინალური ღირებულება - Cnom) შემდეგი ფორმულის</w:t>
      </w:r>
      <w:r w:rsidR="00BE5989" w:rsidRPr="0090343F">
        <w:rPr>
          <w:rFonts w:eastAsiaTheme="minorHAnsi" w:cstheme="minorBidi"/>
          <w:color w:val="auto"/>
          <w:sz w:val="22"/>
          <w:szCs w:val="22"/>
          <w:lang w:val="ka-GE"/>
        </w:rPr>
        <w:t xml:space="preserve"> </w:t>
      </w:r>
      <w:r w:rsidRPr="0090343F">
        <w:rPr>
          <w:rFonts w:eastAsiaTheme="minorHAnsi" w:cstheme="minorBidi"/>
          <w:color w:val="auto"/>
          <w:sz w:val="22"/>
          <w:szCs w:val="22"/>
          <w:lang w:val="ka-GE"/>
        </w:rPr>
        <w:t xml:space="preserve">მეშვეობით: </w:t>
      </w:r>
      <w:r w:rsidRPr="0090343F">
        <w:rPr>
          <w:rFonts w:eastAsiaTheme="minorHAnsi" w:cstheme="minorBidi"/>
          <w:color w:val="auto"/>
          <w:sz w:val="22"/>
          <w:szCs w:val="22"/>
          <w:lang w:val="ka-GE"/>
        </w:rPr>
        <w:br/>
      </w:r>
    </w:p>
    <w:p w14:paraId="0944AED1" w14:textId="77777777" w:rsidR="00B36EA1" w:rsidRPr="0090343F" w:rsidRDefault="00B36EA1" w:rsidP="00B36EA1">
      <w:pPr>
        <w:jc w:val="both"/>
        <w:rPr>
          <w:rFonts w:ascii="Sylfaen" w:hAnsi="Sylfaen"/>
          <w:lang w:val="ka-GE"/>
        </w:rPr>
      </w:pPr>
      <m:oMath>
        <m:r>
          <m:rPr>
            <m:sty m:val="p"/>
          </m:rPr>
          <w:rPr>
            <w:rFonts w:ascii="Cambria Math" w:hAnsi="Cambria Math"/>
            <w:lang w:val="ka-GE"/>
          </w:rPr>
          <m:t>∁</m:t>
        </m:r>
      </m:oMath>
      <w:r w:rsidRPr="0090343F">
        <w:rPr>
          <w:rFonts w:ascii="Sylfaen" w:hAnsi="Sylfaen"/>
          <w:lang w:val="ka-GE"/>
        </w:rPr>
        <w:t>nom</w:t>
      </w:r>
      <m:oMath>
        <m:r>
          <m:rPr>
            <m:sty m:val="p"/>
          </m:rPr>
          <w:rPr>
            <w:rFonts w:ascii="Cambria Math" w:hAnsi="Cambria Math"/>
            <w:lang w:val="ka-GE"/>
          </w:rPr>
          <m:t>=</m:t>
        </m:r>
        <m:f>
          <m:fPr>
            <m:ctrlPr>
              <w:rPr>
                <w:rFonts w:ascii="Cambria Math" w:hAnsi="Cambria Math"/>
                <w:lang w:val="ka-GE"/>
              </w:rPr>
            </m:ctrlPr>
          </m:fPr>
          <m:num>
            <m:d>
              <m:dPr>
                <m:ctrlPr>
                  <w:rPr>
                    <w:rFonts w:ascii="Cambria Math" w:hAnsi="Cambria Math"/>
                    <w:lang w:val="ka-GE"/>
                  </w:rPr>
                </m:ctrlPr>
              </m:dPr>
              <m:e>
                <m:d>
                  <m:dPr>
                    <m:ctrlPr>
                      <w:rPr>
                        <w:rFonts w:ascii="Cambria Math" w:hAnsi="Cambria Math"/>
                        <w:lang w:val="ka-GE"/>
                      </w:rPr>
                    </m:ctrlPr>
                  </m:dPr>
                  <m:e>
                    <m:r>
                      <m:rPr>
                        <m:sty m:val="p"/>
                      </m:rPr>
                      <w:rPr>
                        <w:rFonts w:ascii="Cambria Math" w:hAnsi="Cambria Math"/>
                        <w:lang w:val="ka-GE"/>
                      </w:rPr>
                      <m:t xml:space="preserve"> </m:t>
                    </m:r>
                    <m:r>
                      <w:rPr>
                        <w:rFonts w:ascii="Cambria Math" w:hAnsi="Cambria Math"/>
                        <w:lang w:val="ka-GE"/>
                      </w:rPr>
                      <m:t>P</m:t>
                    </m:r>
                    <m:r>
                      <m:rPr>
                        <m:sty m:val="p"/>
                      </m:rPr>
                      <w:rPr>
                        <w:rFonts w:ascii="Cambria Math" w:hAnsi="Cambria Math"/>
                        <w:lang w:val="ka-GE"/>
                      </w:rPr>
                      <m:t>+</m:t>
                    </m:r>
                    <m:r>
                      <w:rPr>
                        <w:rFonts w:ascii="Cambria Math" w:hAnsi="Cambria Math"/>
                        <w:lang w:val="ka-GE"/>
                      </w:rPr>
                      <m:t>Z</m:t>
                    </m:r>
                    <m:r>
                      <m:rPr>
                        <m:sty m:val="p"/>
                      </m:rPr>
                      <w:rPr>
                        <w:rFonts w:ascii="Cambria Math" w:hAnsi="Cambria Math"/>
                        <w:lang w:val="ka-GE"/>
                      </w:rPr>
                      <m:t xml:space="preserve"> </m:t>
                    </m:r>
                  </m:e>
                </m:d>
                <m:r>
                  <w:rPr>
                    <w:rFonts w:ascii="Cambria Math" w:hAnsi="Cambria Math"/>
                    <w:lang w:val="ka-GE"/>
                  </w:rPr>
                  <m:t>R</m:t>
                </m:r>
                <m:r>
                  <m:rPr>
                    <m:sty m:val="p"/>
                  </m:rPr>
                  <w:rPr>
                    <w:rFonts w:ascii="Cambria Math" w:hAnsi="Cambria Math"/>
                    <w:lang w:val="ka-GE"/>
                  </w:rPr>
                  <m:t>+</m:t>
                </m:r>
                <m:r>
                  <w:rPr>
                    <w:rFonts w:ascii="Cambria Math" w:hAnsi="Cambria Math"/>
                    <w:lang w:val="ka-GE"/>
                  </w:rPr>
                  <m:t>A</m:t>
                </m:r>
              </m:e>
            </m:d>
            <m:r>
              <m:rPr>
                <m:sty m:val="p"/>
              </m:rPr>
              <w:rPr>
                <w:rFonts w:ascii="Cambria Math" w:hAnsi="Cambria Math"/>
                <w:lang w:val="ka-GE"/>
              </w:rPr>
              <m:t xml:space="preserve"> * 1,18 * </m:t>
            </m:r>
            <m:r>
              <w:rPr>
                <w:rFonts w:ascii="Cambria Math" w:hAnsi="Cambria Math"/>
                <w:lang w:val="ka-GE"/>
              </w:rPr>
              <m:t>D</m:t>
            </m:r>
          </m:num>
          <m:den>
            <m:r>
              <m:rPr>
                <m:sty m:val="p"/>
              </m:rPr>
              <w:rPr>
                <w:rFonts w:ascii="Cambria Math" w:hAnsi="Cambria Math"/>
                <w:lang w:val="ka-GE"/>
              </w:rPr>
              <m:t>1000</m:t>
            </m:r>
          </m:den>
        </m:f>
      </m:oMath>
    </w:p>
    <w:p w14:paraId="2AF33F4D" w14:textId="77777777" w:rsidR="00B36EA1" w:rsidRPr="0090343F" w:rsidRDefault="00B36EA1" w:rsidP="00B36EA1">
      <w:pPr>
        <w:pStyle w:val="Default"/>
        <w:jc w:val="both"/>
        <w:rPr>
          <w:rFonts w:eastAsiaTheme="minorHAnsi" w:cstheme="minorBidi"/>
          <w:color w:val="auto"/>
          <w:sz w:val="22"/>
          <w:szCs w:val="22"/>
          <w:lang w:val="ka-GE"/>
        </w:rPr>
      </w:pPr>
    </w:p>
    <w:p w14:paraId="50D0295D"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სადაც, P და R წარმოადგენს მიმდინარეს წინა კალენდარული თვის შესაბამისი მონაცემების საშუალო არითმეტიკულ სიდიდეებს, A - მიმდინარე თვისთვის მოქმედ ერთ მეტრულ ტონა საწვავზე აქციზის ოდენობას ლარებში, 18% - დღგ, ხოლო Z და D გამარჯვებული სატენდერო წინადადებით წარმოდგენილ უცვლელ სიდიდეებს. </w:t>
      </w:r>
    </w:p>
    <w:p w14:paraId="5CCFBE0F"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ნავთობპროდუქციის (საწვავის) სპეციფიურობიდან გამომდინარე, მისი ღირებულების საერთაშორისო სასაქონლო ბირჟაზე არსებულ ცვალებად ფასზე (P) ან/და აშშ დოლართან მიმართებაში ეროვნული ვალუტის ოფიციალური გაცვლით კურსზე (R) ან/და ერთ მეტრულ ტონა საწვავზე აქციზის (A) ოდენობაზე დამოკიდებულების გამო, მიმწოდებელი ვალდებულია შემსყიდველ ორგანიზაციას ყოველთვიურად წარუდგინოს ნომინალურ ღირებულებაზე დაყრდნობით გამოთვლილი მიმდინარე თვის განმავლობაში მისაწოდებელი საქონლის ერთეულის ფასი (მიმდინარე თვის სახელშეკრულებო ფასი - C1). </w:t>
      </w:r>
    </w:p>
    <w:p w14:paraId="0A53C9CF" w14:textId="77777777" w:rsidR="00857F0D" w:rsidRDefault="00857F0D" w:rsidP="00857F0D">
      <w:pPr>
        <w:pStyle w:val="Default"/>
        <w:jc w:val="both"/>
        <w:rPr>
          <w:rFonts w:eastAsiaTheme="minorHAnsi" w:cstheme="minorBidi"/>
          <w:b/>
          <w:color w:val="auto"/>
          <w:sz w:val="22"/>
          <w:szCs w:val="22"/>
          <w:u w:val="single"/>
          <w:lang w:val="ka-GE"/>
        </w:rPr>
      </w:pPr>
    </w:p>
    <w:p w14:paraId="00EC5A69" w14:textId="06551D5A" w:rsidR="00857F0D" w:rsidRPr="0090343F" w:rsidRDefault="00857F0D" w:rsidP="00857F0D">
      <w:pPr>
        <w:pStyle w:val="Default"/>
        <w:jc w:val="both"/>
        <w:rPr>
          <w:rFonts w:eastAsiaTheme="minorHAnsi" w:cstheme="minorBidi"/>
          <w:b/>
          <w:color w:val="auto"/>
          <w:sz w:val="22"/>
          <w:szCs w:val="22"/>
          <w:u w:val="single"/>
          <w:lang w:val="ka-GE"/>
        </w:rPr>
      </w:pPr>
      <w:r w:rsidRPr="0090343F">
        <w:rPr>
          <w:rFonts w:eastAsiaTheme="minorHAnsi" w:cstheme="minorBidi"/>
          <w:b/>
          <w:color w:val="auto"/>
          <w:sz w:val="22"/>
          <w:szCs w:val="22"/>
          <w:u w:val="single"/>
          <w:lang w:val="ka-GE"/>
        </w:rPr>
        <w:t xml:space="preserve">გთხოვთ წინადადებაში მიუთითოთ ზემოთ აღნიშნული ყველა </w:t>
      </w:r>
      <w:r>
        <w:rPr>
          <w:rFonts w:eastAsiaTheme="minorHAnsi" w:cstheme="minorBidi"/>
          <w:b/>
          <w:color w:val="auto"/>
          <w:sz w:val="22"/>
          <w:szCs w:val="22"/>
          <w:u w:val="single"/>
          <w:lang w:val="ka-GE"/>
        </w:rPr>
        <w:t>პ</w:t>
      </w:r>
      <w:r w:rsidRPr="0090343F">
        <w:rPr>
          <w:rFonts w:eastAsiaTheme="minorHAnsi" w:cstheme="minorBidi"/>
          <w:b/>
          <w:color w:val="auto"/>
          <w:sz w:val="22"/>
          <w:szCs w:val="22"/>
          <w:u w:val="single"/>
          <w:lang w:val="ka-GE"/>
        </w:rPr>
        <w:t xml:space="preserve">არამეტრის სიდიდე, მათ შორის </w:t>
      </w:r>
      <w:r w:rsidRPr="0090343F">
        <w:rPr>
          <w:rFonts w:eastAsiaTheme="minorHAnsi" w:cstheme="minorBidi"/>
          <w:b/>
          <w:color w:val="auto"/>
          <w:sz w:val="22"/>
          <w:szCs w:val="22"/>
          <w:u w:val="single"/>
        </w:rPr>
        <w:t>Z-</w:t>
      </w:r>
      <w:r w:rsidRPr="0090343F">
        <w:rPr>
          <w:rFonts w:eastAsiaTheme="minorHAnsi" w:cstheme="minorBidi"/>
          <w:b/>
          <w:color w:val="auto"/>
          <w:sz w:val="22"/>
          <w:szCs w:val="22"/>
          <w:u w:val="single"/>
          <w:lang w:val="ka-GE"/>
        </w:rPr>
        <w:t>ის.</w:t>
      </w:r>
    </w:p>
    <w:p w14:paraId="28BB2728" w14:textId="77777777" w:rsidR="00B36EA1" w:rsidRPr="0090343F" w:rsidRDefault="00B36EA1" w:rsidP="00B36EA1">
      <w:pPr>
        <w:pStyle w:val="Default"/>
        <w:jc w:val="both"/>
        <w:rPr>
          <w:rFonts w:eastAsiaTheme="minorHAnsi" w:cstheme="minorBidi"/>
          <w:color w:val="auto"/>
          <w:sz w:val="22"/>
          <w:szCs w:val="22"/>
          <w:lang w:val="ka-GE"/>
        </w:rPr>
      </w:pPr>
    </w:p>
    <w:p w14:paraId="2ED9FDFA" w14:textId="5B066D15"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 xml:space="preserve">ყოველი თვის სახელშეკრულებო ფასი კი გამოითვლება 1 ლიტრი დიზელის ნომინალურ ღირებულებაზე დაყრდნობით. </w:t>
      </w:r>
    </w:p>
    <w:p w14:paraId="7BF12E7E" w14:textId="77777777" w:rsidR="00B36EA1" w:rsidRPr="0090343F" w:rsidRDefault="00B36EA1" w:rsidP="00B36EA1">
      <w:pPr>
        <w:pStyle w:val="Default"/>
        <w:jc w:val="both"/>
        <w:rPr>
          <w:rFonts w:eastAsiaTheme="minorHAnsi" w:cstheme="minorBidi"/>
          <w:color w:val="auto"/>
          <w:sz w:val="22"/>
          <w:szCs w:val="22"/>
          <w:lang w:val="ka-GE"/>
        </w:rPr>
      </w:pPr>
    </w:p>
    <w:p w14:paraId="6E918D55"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მიმწოდებელსა და შემსყიდველ ორგანიზაციას შორის ანგარიშსწორება ხორციელდება მიმდინარე თვის სახელშეკრულებო ფასის საფუძველზე დადგენილი საანგარიშსწორებო ფასის (C2) მიხედვით, უნაღდო ფორმით, ეროვნულ ვალუტაში და მოიცავს საქართველოს კანონმდებლობით დადგენილ ყველა გადასახადს.</w:t>
      </w:r>
    </w:p>
    <w:p w14:paraId="60E7F5EE" w14:textId="77777777" w:rsidR="00B36EA1" w:rsidRPr="0090343F" w:rsidRDefault="00B36EA1" w:rsidP="00B36EA1">
      <w:pPr>
        <w:pStyle w:val="Default"/>
        <w:jc w:val="both"/>
        <w:rPr>
          <w:rFonts w:eastAsiaTheme="minorHAnsi" w:cstheme="minorBidi"/>
          <w:color w:val="auto"/>
          <w:sz w:val="22"/>
          <w:szCs w:val="22"/>
          <w:lang w:val="ka-GE"/>
        </w:rPr>
      </w:pPr>
    </w:p>
    <w:p w14:paraId="3DD295A3" w14:textId="77777777" w:rsidR="00B36EA1" w:rsidRPr="0090343F" w:rsidRDefault="00B36EA1" w:rsidP="00B36EA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lastRenderedPageBreak/>
        <w:t xml:space="preserve">საანგარიშსწორებო ფასის დადგენისას გათვალისწინებულ უნდა იქნეს შემდეგი გარემოება: დიზელის შესყიდვისას, მიმწოდებელი შემსყიდველ ორგანიზაციას წარუდგენს თითოეულ ჯერზე </w:t>
      </w:r>
      <w:r w:rsidR="008B30B1" w:rsidRPr="0090343F">
        <w:rPr>
          <w:rFonts w:eastAsiaTheme="minorHAnsi" w:cstheme="minorBidi"/>
          <w:color w:val="auto"/>
          <w:sz w:val="22"/>
          <w:szCs w:val="22"/>
          <w:lang w:val="ka-GE"/>
        </w:rPr>
        <w:t>მისაწოდებელი</w:t>
      </w:r>
      <w:r w:rsidRPr="0090343F">
        <w:rPr>
          <w:rFonts w:eastAsiaTheme="minorHAnsi" w:cstheme="minorBidi"/>
          <w:color w:val="auto"/>
          <w:sz w:val="22"/>
          <w:szCs w:val="22"/>
          <w:lang w:val="ka-GE"/>
        </w:rPr>
        <w:t xml:space="preserve"> შესაბამისი მარკის საწვავის მიხედვით გამოწერილ ანგარიშ- ფაქტურას, საწვავის </w:t>
      </w:r>
      <w:r w:rsidR="008B30B1" w:rsidRPr="0090343F">
        <w:rPr>
          <w:rFonts w:eastAsiaTheme="minorHAnsi" w:cstheme="minorBidi"/>
          <w:color w:val="auto"/>
          <w:sz w:val="22"/>
          <w:szCs w:val="22"/>
          <w:lang w:val="ka-GE"/>
        </w:rPr>
        <w:t>მიწოდების</w:t>
      </w:r>
      <w:r w:rsidRPr="0090343F">
        <w:rPr>
          <w:rFonts w:eastAsiaTheme="minorHAnsi" w:cstheme="minorBidi"/>
          <w:color w:val="auto"/>
          <w:sz w:val="22"/>
          <w:szCs w:val="22"/>
          <w:lang w:val="ka-GE"/>
        </w:rPr>
        <w:t xml:space="preserve"> დღეს. საანგარიშსწორებო ფასი გამოითვლება ნომინალურ ღირებულებაზე დაყრდნობით განსაზღვრული საანგარიშსწორებო ფასის მიხედვით.  </w:t>
      </w:r>
    </w:p>
    <w:p w14:paraId="52C35073" w14:textId="3F79654F" w:rsidR="00BE5989" w:rsidRPr="0090343F" w:rsidRDefault="00BE5989" w:rsidP="00BE598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მიმწოდებელმა</w:t>
      </w:r>
      <w:r w:rsidR="00095416" w:rsidRPr="0090343F">
        <w:rPr>
          <w:rFonts w:eastAsiaTheme="minorHAnsi" w:cstheme="minorBidi"/>
          <w:color w:val="auto"/>
          <w:sz w:val="22"/>
          <w:szCs w:val="22"/>
          <w:lang w:val="ka-GE"/>
        </w:rPr>
        <w:t xml:space="preserve"> 201</w:t>
      </w:r>
      <w:r w:rsidR="00870ED1" w:rsidRPr="0090343F">
        <w:rPr>
          <w:rFonts w:eastAsiaTheme="minorHAnsi" w:cstheme="minorBidi"/>
          <w:color w:val="auto"/>
          <w:sz w:val="22"/>
          <w:szCs w:val="22"/>
          <w:lang w:val="ka-GE"/>
        </w:rPr>
        <w:t>9</w:t>
      </w:r>
      <w:r w:rsidRPr="0090343F">
        <w:rPr>
          <w:rFonts w:eastAsiaTheme="minorHAnsi" w:cstheme="minorBidi"/>
          <w:color w:val="auto"/>
          <w:sz w:val="22"/>
          <w:szCs w:val="22"/>
          <w:lang w:val="ka-GE"/>
        </w:rPr>
        <w:t xml:space="preserve"> წლის 3</w:t>
      </w:r>
      <w:r w:rsidR="00870ED1" w:rsidRPr="0090343F">
        <w:rPr>
          <w:rFonts w:eastAsiaTheme="minorHAnsi" w:cstheme="minorBidi"/>
          <w:color w:val="auto"/>
          <w:sz w:val="22"/>
          <w:szCs w:val="22"/>
          <w:lang w:val="ka-GE"/>
        </w:rPr>
        <w:t>0</w:t>
      </w:r>
      <w:r w:rsidRPr="0090343F">
        <w:rPr>
          <w:rFonts w:eastAsiaTheme="minorHAnsi" w:cstheme="minorBidi"/>
          <w:color w:val="auto"/>
          <w:sz w:val="22"/>
          <w:szCs w:val="22"/>
          <w:lang w:val="ka-GE"/>
        </w:rPr>
        <w:t xml:space="preserve"> </w:t>
      </w:r>
      <w:r w:rsidR="00870ED1" w:rsidRPr="0090343F">
        <w:rPr>
          <w:rFonts w:eastAsiaTheme="minorHAnsi" w:cstheme="minorBidi"/>
          <w:color w:val="auto"/>
          <w:sz w:val="22"/>
          <w:szCs w:val="22"/>
          <w:lang w:val="ka-GE"/>
        </w:rPr>
        <w:t>ივნისის</w:t>
      </w:r>
      <w:r w:rsidRPr="0090343F">
        <w:rPr>
          <w:rFonts w:eastAsiaTheme="minorHAnsi" w:cstheme="minorBidi"/>
          <w:color w:val="auto"/>
          <w:sz w:val="22"/>
          <w:szCs w:val="22"/>
          <w:lang w:val="ka-GE"/>
        </w:rPr>
        <w:t xml:space="preserve"> ჩათვლით უნდა უზრუნველყოს დიზელის მიწოდება</w:t>
      </w:r>
      <w:r w:rsidR="00B77279" w:rsidRPr="0090343F">
        <w:rPr>
          <w:rFonts w:eastAsiaTheme="minorHAnsi" w:cstheme="minorBidi"/>
          <w:color w:val="auto"/>
          <w:sz w:val="22"/>
          <w:szCs w:val="22"/>
          <w:lang w:val="ka-GE"/>
        </w:rPr>
        <w:t>.</w:t>
      </w:r>
    </w:p>
    <w:p w14:paraId="29F23B7F" w14:textId="5ECC8BDE" w:rsidR="00BE5989" w:rsidRDefault="00BE5989" w:rsidP="00B77279">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მიმწოდებელი ვალდებულია ყოველი თვის პირველ სამუშაო დღეს სატენდერო კომისიას წარუდგინოს ამ სატენდერო დოკუმენტაციის ზემოთ განსაზღვრული A, P და R და მათ საფუძველზე გამოთვლილი 1 ლიტრი დიზელის მიმდინარე თვის სახელშეკრულებო ფასი (C1</w:t>
      </w:r>
      <w:r w:rsidR="00B77279" w:rsidRPr="0090343F">
        <w:rPr>
          <w:rFonts w:eastAsiaTheme="minorHAnsi" w:cstheme="minorBidi"/>
          <w:color w:val="auto"/>
          <w:sz w:val="22"/>
          <w:szCs w:val="22"/>
          <w:lang w:val="ka-GE"/>
        </w:rPr>
        <w:t>).</w:t>
      </w:r>
    </w:p>
    <w:p w14:paraId="681EBAC8" w14:textId="7DF08383" w:rsidR="0090343F" w:rsidRDefault="0090343F" w:rsidP="00B77279">
      <w:pPr>
        <w:pStyle w:val="Default"/>
        <w:jc w:val="both"/>
        <w:rPr>
          <w:rFonts w:eastAsiaTheme="minorHAnsi" w:cstheme="minorBidi"/>
          <w:color w:val="auto"/>
          <w:sz w:val="22"/>
          <w:szCs w:val="22"/>
          <w:lang w:val="ka-GE"/>
        </w:rPr>
      </w:pPr>
    </w:p>
    <w:p w14:paraId="4CE14A4F" w14:textId="77777777" w:rsidR="00754031" w:rsidRPr="0090343F" w:rsidRDefault="00754031" w:rsidP="00B77279">
      <w:pPr>
        <w:pStyle w:val="Default"/>
        <w:jc w:val="both"/>
        <w:rPr>
          <w:rFonts w:eastAsiaTheme="minorHAnsi" w:cstheme="minorBidi"/>
          <w:color w:val="auto"/>
          <w:sz w:val="22"/>
          <w:szCs w:val="22"/>
          <w:lang w:val="ka-GE"/>
        </w:rPr>
      </w:pPr>
    </w:p>
    <w:p w14:paraId="79EC8400" w14:textId="77777777" w:rsidR="00754031" w:rsidRPr="0090343F" w:rsidRDefault="00754031" w:rsidP="00754031">
      <w:pPr>
        <w:pStyle w:val="Default"/>
        <w:jc w:val="both"/>
        <w:rPr>
          <w:b/>
          <w:sz w:val="22"/>
          <w:szCs w:val="22"/>
          <w:lang w:val="ka-GE"/>
        </w:rPr>
      </w:pPr>
      <w:r w:rsidRPr="0090343F">
        <w:rPr>
          <w:b/>
          <w:sz w:val="22"/>
          <w:szCs w:val="22"/>
          <w:lang w:val="ka-GE"/>
        </w:rPr>
        <w:t>საწვავის ხარისხის კონტროლი</w:t>
      </w:r>
    </w:p>
    <w:p w14:paraId="0190E2E6" w14:textId="77777777" w:rsidR="00754031" w:rsidRPr="0090343F" w:rsidRDefault="00754031" w:rsidP="00754031">
      <w:pPr>
        <w:pStyle w:val="Default"/>
        <w:jc w:val="both"/>
        <w:rPr>
          <w:sz w:val="22"/>
          <w:szCs w:val="22"/>
          <w:lang w:val="ka-GE"/>
        </w:rPr>
      </w:pPr>
    </w:p>
    <w:p w14:paraId="2E5D3E70"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საწვავის ხარისხის დადგენილ სტანდარტებთან შესაბამისობის განსაზღვრის მიზნით სატენდერო კომისიის დავალებით, მიმწოდებლი ვალდებულია, საკუთარი ხარჯებით, არაუმეტეს ორჯერ, ჩაატაროს გეგმიური ექსპერტიზა სსიპ ლევან სამხარაულის სახელობის სასამართლო ექსპერტიზის ეროვნული ბიუროში ან რომელიმე საერთაშორისო აღიარების მქონე ორგანიზაციაში (მაგ. TUV, SGS და სხვ), რომელსაც აქვს არანაკლებ 3 წლიანი გამოცდილება საწვავის ექსპერტიზის სფეროში და შესაბამისი ექსპერტიზის დასკვნა წარუდგინოს სატენდერო კომისიას. ექსპერტიზის ჩატარების ან საჭირო ნიმუშის აღების ადგილსა და დროს განსაზღვრავს სატენდერო კომისია და აღნიშნულის შესახებ გონივრული ვადით ადრე აცნობებს მიმწოდებელსა და შესაბამის საექსპერტო დაწესებულებას.</w:t>
      </w:r>
    </w:p>
    <w:p w14:paraId="4A3120F6" w14:textId="77777777" w:rsidR="00754031" w:rsidRPr="0090343F" w:rsidRDefault="00754031" w:rsidP="00754031">
      <w:pPr>
        <w:pStyle w:val="Default"/>
        <w:jc w:val="both"/>
        <w:rPr>
          <w:rFonts w:eastAsiaTheme="minorHAnsi" w:cstheme="minorBidi"/>
          <w:color w:val="auto"/>
          <w:sz w:val="22"/>
          <w:szCs w:val="22"/>
          <w:lang w:val="ka-GE"/>
        </w:rPr>
      </w:pPr>
    </w:p>
    <w:p w14:paraId="59CA4D47"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შემსყიდველ ორგანიზაციას ან მიმწოდებელს უფლება აქვს მოითხოვოს ალტერნატიული ექსპერტიზა, თუ რომელიმე მათგანი არ ეთანხმება გეგმიური ექსპერტიზის შედეგებს. ასეთ შემთხვევაში, ალტერნატიული ექსპერტიზის ხარჯები უნდა გაიღოს იმ მხარემ, რომელმაც მოითხოვა ალტერნატიული ექსპერტიზა. ალტერნატიულ ექსპერტიზას აქვს უპირატესი ძალა, თუ იგი შესრულებულია საერთაშორისო აღიარების მქონე ორგანიზაციის მიერ (მაგ. TUV, SGS და სხვ), რომელსაც აქვს არანაკლებ 3 წლიანი გამოცდილება საწვავის ექსპერტიზის სფეროში. ალტერნატიული ექსპერტიზის ჩატარების შემთხვევაში არ უნდა არსებობდეს ინტერესთა კონფლიქტი მიმწოდებელსა და ალტერნატიული საერთაშორისო ექსპერტიზის განმახორციელებელს შორის რაიმე საკითხთან დაკავშირებით (მაგ. საწვავის წარმოშობის ქვეყანასთან, მიმწოდებლისა და ალტერნატიული საერთაშორისო ექსპერტიზის განმახორციელებლის ურთიერთდამოკიდებულებასთან და სხვა საკითხებთან დაკავშირებით) რამაც შესაძლოა ეჭვქვეშ დააყენოს ექსპერტიზის დასკვნის მიუკერძოებლობა და ობიექტურობა.</w:t>
      </w:r>
    </w:p>
    <w:p w14:paraId="41037F19" w14:textId="77777777" w:rsidR="00754031" w:rsidRPr="0090343F" w:rsidRDefault="00754031" w:rsidP="00754031">
      <w:pPr>
        <w:pStyle w:val="Default"/>
        <w:jc w:val="both"/>
        <w:rPr>
          <w:rFonts w:eastAsiaTheme="minorHAnsi" w:cstheme="minorBidi"/>
          <w:color w:val="auto"/>
          <w:sz w:val="22"/>
          <w:szCs w:val="22"/>
          <w:lang w:val="ka-GE"/>
        </w:rPr>
      </w:pPr>
    </w:p>
    <w:p w14:paraId="3E2FC7E9" w14:textId="77777777" w:rsidR="00754031" w:rsidRPr="0090343F" w:rsidRDefault="00754031" w:rsidP="00754031">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იმ შემთხვევაში, თუ შემსყიდველი ორგანიზაცია სატენდერო კომისიას დაუსაბუთებს მის ეჭვს ავტომანქანის ან ტექნიკის დაზიანების ფაქტსა და საწვავის ხარისხის შესაძლო მიზეზობრივი კავშირის თაობაზე, კომისიას უფლება აქვს მიმწოდებელს მოსთხოვოს არაგეგმიური ექსპერტიზის ჩატარება კომისიის მიერ განსაზღვრულ პარამეტრებზე, რომელთა შემოწმებაც მიზანშეწონილად ჩაითვლება კონკრეტული შემთხვევიდან გამომდინარე. მიმწოდებელი ექსპერტიზის შედეგებს წარუდგენს სატენდერო კომისიას ექსპერტიზის ხარჯებს გაიღებს მიმწოდებელი.</w:t>
      </w:r>
    </w:p>
    <w:p w14:paraId="4A1509B7" w14:textId="77777777" w:rsidR="00754031" w:rsidRPr="0090343F" w:rsidRDefault="00754031" w:rsidP="00754031">
      <w:pPr>
        <w:pStyle w:val="Default"/>
        <w:jc w:val="both"/>
        <w:rPr>
          <w:rFonts w:eastAsiaTheme="minorHAnsi" w:cstheme="minorBidi"/>
          <w:color w:val="auto"/>
          <w:sz w:val="22"/>
          <w:szCs w:val="22"/>
          <w:lang w:val="ka-GE"/>
        </w:rPr>
      </w:pPr>
    </w:p>
    <w:p w14:paraId="242283AE" w14:textId="77777777" w:rsidR="00754031" w:rsidRPr="0090343F" w:rsidRDefault="00754031" w:rsidP="00754031">
      <w:pPr>
        <w:pStyle w:val="Default"/>
        <w:jc w:val="both"/>
        <w:rPr>
          <w:rFonts w:eastAsiaTheme="minorHAnsi" w:cstheme="minorBidi"/>
          <w:color w:val="auto"/>
          <w:sz w:val="22"/>
          <w:szCs w:val="22"/>
          <w:lang w:val="ka-GE"/>
        </w:rPr>
      </w:pPr>
    </w:p>
    <w:p w14:paraId="63E00F85" w14:textId="64CAB1D6" w:rsidR="008F230E" w:rsidRPr="003F321C" w:rsidRDefault="00096F2C" w:rsidP="003F321C">
      <w:pPr>
        <w:pStyle w:val="Default"/>
        <w:jc w:val="both"/>
        <w:rPr>
          <w:rFonts w:eastAsiaTheme="minorHAnsi" w:cstheme="minorBidi"/>
          <w:color w:val="auto"/>
          <w:sz w:val="22"/>
          <w:szCs w:val="22"/>
          <w:lang w:val="ka-GE"/>
        </w:rPr>
      </w:pPr>
      <w:r w:rsidRPr="0090343F">
        <w:rPr>
          <w:rFonts w:eastAsiaTheme="minorHAnsi" w:cstheme="minorBidi"/>
          <w:color w:val="auto"/>
          <w:sz w:val="22"/>
          <w:szCs w:val="22"/>
          <w:lang w:val="ka-GE"/>
        </w:rPr>
        <w:t>გისურვებთ წარმატებებს!</w:t>
      </w:r>
      <w:bookmarkStart w:id="0" w:name="_GoBack"/>
      <w:bookmarkEnd w:id="0"/>
    </w:p>
    <w:sectPr w:rsidR="008F230E" w:rsidRPr="003F321C" w:rsidSect="008F6F3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51D"/>
    <w:multiLevelType w:val="hybridMultilevel"/>
    <w:tmpl w:val="AFF03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E12B9"/>
    <w:multiLevelType w:val="hybridMultilevel"/>
    <w:tmpl w:val="C4EC0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154"/>
    <w:multiLevelType w:val="hybridMultilevel"/>
    <w:tmpl w:val="4FE0AFDC"/>
    <w:lvl w:ilvl="0" w:tplc="0090FF3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CF30D4"/>
    <w:multiLevelType w:val="hybridMultilevel"/>
    <w:tmpl w:val="B61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2624"/>
    <w:multiLevelType w:val="hybridMultilevel"/>
    <w:tmpl w:val="CB18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75BCF"/>
    <w:multiLevelType w:val="hybridMultilevel"/>
    <w:tmpl w:val="72A6C9A0"/>
    <w:lvl w:ilvl="0" w:tplc="099AD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06"/>
    <w:rsid w:val="000109D4"/>
    <w:rsid w:val="00013E68"/>
    <w:rsid w:val="0001456C"/>
    <w:rsid w:val="00017EF7"/>
    <w:rsid w:val="0002002E"/>
    <w:rsid w:val="0002690C"/>
    <w:rsid w:val="00026CF8"/>
    <w:rsid w:val="00030178"/>
    <w:rsid w:val="00032CA9"/>
    <w:rsid w:val="00034936"/>
    <w:rsid w:val="000354DF"/>
    <w:rsid w:val="00037DE2"/>
    <w:rsid w:val="00042D73"/>
    <w:rsid w:val="000446BB"/>
    <w:rsid w:val="00046558"/>
    <w:rsid w:val="00057F9E"/>
    <w:rsid w:val="00067AF2"/>
    <w:rsid w:val="00072387"/>
    <w:rsid w:val="00081414"/>
    <w:rsid w:val="00095416"/>
    <w:rsid w:val="00096F2C"/>
    <w:rsid w:val="000A019F"/>
    <w:rsid w:val="000A1944"/>
    <w:rsid w:val="000B1215"/>
    <w:rsid w:val="000B2E05"/>
    <w:rsid w:val="000B5C4E"/>
    <w:rsid w:val="000C49A0"/>
    <w:rsid w:val="000C5D94"/>
    <w:rsid w:val="000C6874"/>
    <w:rsid w:val="000D004B"/>
    <w:rsid w:val="000D14D2"/>
    <w:rsid w:val="000D201B"/>
    <w:rsid w:val="000E4530"/>
    <w:rsid w:val="000E4627"/>
    <w:rsid w:val="000E58A4"/>
    <w:rsid w:val="000F0DB1"/>
    <w:rsid w:val="000F13FB"/>
    <w:rsid w:val="000F1922"/>
    <w:rsid w:val="000F213F"/>
    <w:rsid w:val="000F292D"/>
    <w:rsid w:val="000F3CA7"/>
    <w:rsid w:val="000F47F9"/>
    <w:rsid w:val="000F78A9"/>
    <w:rsid w:val="000F7D61"/>
    <w:rsid w:val="00107C56"/>
    <w:rsid w:val="00107C9C"/>
    <w:rsid w:val="00112C0F"/>
    <w:rsid w:val="00115286"/>
    <w:rsid w:val="0011594D"/>
    <w:rsid w:val="00117CD2"/>
    <w:rsid w:val="0012026B"/>
    <w:rsid w:val="00121BD0"/>
    <w:rsid w:val="00122FF3"/>
    <w:rsid w:val="00124BDE"/>
    <w:rsid w:val="0012698B"/>
    <w:rsid w:val="0013672C"/>
    <w:rsid w:val="0014375E"/>
    <w:rsid w:val="00146CE3"/>
    <w:rsid w:val="001470D5"/>
    <w:rsid w:val="00154407"/>
    <w:rsid w:val="001579F9"/>
    <w:rsid w:val="00172F5D"/>
    <w:rsid w:val="001736A6"/>
    <w:rsid w:val="0017425D"/>
    <w:rsid w:val="0017508B"/>
    <w:rsid w:val="001755AE"/>
    <w:rsid w:val="0017603A"/>
    <w:rsid w:val="0017746E"/>
    <w:rsid w:val="00181718"/>
    <w:rsid w:val="001829FF"/>
    <w:rsid w:val="0018633E"/>
    <w:rsid w:val="001866EE"/>
    <w:rsid w:val="00191F4F"/>
    <w:rsid w:val="00193C45"/>
    <w:rsid w:val="00194FAB"/>
    <w:rsid w:val="0019747C"/>
    <w:rsid w:val="001A61D1"/>
    <w:rsid w:val="001B079E"/>
    <w:rsid w:val="001B3498"/>
    <w:rsid w:val="001B61A3"/>
    <w:rsid w:val="001C027F"/>
    <w:rsid w:val="001C0CE3"/>
    <w:rsid w:val="001C1EB7"/>
    <w:rsid w:val="001C3A16"/>
    <w:rsid w:val="001C59BE"/>
    <w:rsid w:val="001D11DF"/>
    <w:rsid w:val="001E1AB7"/>
    <w:rsid w:val="001E1ECB"/>
    <w:rsid w:val="001E34E5"/>
    <w:rsid w:val="001E5D87"/>
    <w:rsid w:val="001E6768"/>
    <w:rsid w:val="001E6CB2"/>
    <w:rsid w:val="001E7333"/>
    <w:rsid w:val="001E74D3"/>
    <w:rsid w:val="001F1DB2"/>
    <w:rsid w:val="001F1F76"/>
    <w:rsid w:val="001F6FD0"/>
    <w:rsid w:val="001F6FDE"/>
    <w:rsid w:val="001F7F76"/>
    <w:rsid w:val="00202B09"/>
    <w:rsid w:val="00212858"/>
    <w:rsid w:val="00220199"/>
    <w:rsid w:val="00222DFA"/>
    <w:rsid w:val="0022304F"/>
    <w:rsid w:val="0022427F"/>
    <w:rsid w:val="00230003"/>
    <w:rsid w:val="002364BE"/>
    <w:rsid w:val="0024169F"/>
    <w:rsid w:val="00242031"/>
    <w:rsid w:val="00247EC9"/>
    <w:rsid w:val="00250675"/>
    <w:rsid w:val="00252DD9"/>
    <w:rsid w:val="0025597F"/>
    <w:rsid w:val="0025687C"/>
    <w:rsid w:val="00260B60"/>
    <w:rsid w:val="00260C64"/>
    <w:rsid w:val="00262782"/>
    <w:rsid w:val="0026513A"/>
    <w:rsid w:val="00270356"/>
    <w:rsid w:val="00270547"/>
    <w:rsid w:val="0027685A"/>
    <w:rsid w:val="00285CBA"/>
    <w:rsid w:val="00287A13"/>
    <w:rsid w:val="002900C3"/>
    <w:rsid w:val="00290492"/>
    <w:rsid w:val="002944D9"/>
    <w:rsid w:val="002947D7"/>
    <w:rsid w:val="00297A1B"/>
    <w:rsid w:val="00297C9C"/>
    <w:rsid w:val="002A3FCA"/>
    <w:rsid w:val="002A6FBA"/>
    <w:rsid w:val="002B35A7"/>
    <w:rsid w:val="002B40B7"/>
    <w:rsid w:val="002B4C64"/>
    <w:rsid w:val="002C6BB1"/>
    <w:rsid w:val="002D2912"/>
    <w:rsid w:val="002E16B0"/>
    <w:rsid w:val="002E18B2"/>
    <w:rsid w:val="002E18BC"/>
    <w:rsid w:val="002E3A63"/>
    <w:rsid w:val="002E5276"/>
    <w:rsid w:val="002E5F1A"/>
    <w:rsid w:val="002F19CC"/>
    <w:rsid w:val="002F4623"/>
    <w:rsid w:val="002F7EAC"/>
    <w:rsid w:val="00302EAB"/>
    <w:rsid w:val="00302F60"/>
    <w:rsid w:val="003073CD"/>
    <w:rsid w:val="00312CE5"/>
    <w:rsid w:val="00315600"/>
    <w:rsid w:val="003156A8"/>
    <w:rsid w:val="00323155"/>
    <w:rsid w:val="0032350A"/>
    <w:rsid w:val="00326C5D"/>
    <w:rsid w:val="00333595"/>
    <w:rsid w:val="003426EE"/>
    <w:rsid w:val="00352AF6"/>
    <w:rsid w:val="00353269"/>
    <w:rsid w:val="003606BF"/>
    <w:rsid w:val="00361B2C"/>
    <w:rsid w:val="003641F2"/>
    <w:rsid w:val="003667E9"/>
    <w:rsid w:val="00372668"/>
    <w:rsid w:val="003764C6"/>
    <w:rsid w:val="0038681C"/>
    <w:rsid w:val="00391CB7"/>
    <w:rsid w:val="00392CED"/>
    <w:rsid w:val="00392EAB"/>
    <w:rsid w:val="00393890"/>
    <w:rsid w:val="0039750B"/>
    <w:rsid w:val="003A7E44"/>
    <w:rsid w:val="003B35EB"/>
    <w:rsid w:val="003B4872"/>
    <w:rsid w:val="003B6CB8"/>
    <w:rsid w:val="003C4A21"/>
    <w:rsid w:val="003C70D3"/>
    <w:rsid w:val="003D0D83"/>
    <w:rsid w:val="003D435D"/>
    <w:rsid w:val="003E0014"/>
    <w:rsid w:val="003E3DB5"/>
    <w:rsid w:val="003E51D4"/>
    <w:rsid w:val="003F321C"/>
    <w:rsid w:val="003F3DE3"/>
    <w:rsid w:val="00400F6B"/>
    <w:rsid w:val="00407549"/>
    <w:rsid w:val="004075D6"/>
    <w:rsid w:val="004138E3"/>
    <w:rsid w:val="00416274"/>
    <w:rsid w:val="00420B19"/>
    <w:rsid w:val="004269D8"/>
    <w:rsid w:val="00430E4F"/>
    <w:rsid w:val="0043112F"/>
    <w:rsid w:val="004311B5"/>
    <w:rsid w:val="004439CA"/>
    <w:rsid w:val="004460C2"/>
    <w:rsid w:val="00447CF8"/>
    <w:rsid w:val="0045182E"/>
    <w:rsid w:val="00451A15"/>
    <w:rsid w:val="00455103"/>
    <w:rsid w:val="004613D2"/>
    <w:rsid w:val="0046196A"/>
    <w:rsid w:val="004625FD"/>
    <w:rsid w:val="0046562F"/>
    <w:rsid w:val="00465BD3"/>
    <w:rsid w:val="00473B5A"/>
    <w:rsid w:val="004776AE"/>
    <w:rsid w:val="00484A3D"/>
    <w:rsid w:val="004856B9"/>
    <w:rsid w:val="00485B8D"/>
    <w:rsid w:val="0049152C"/>
    <w:rsid w:val="004928D1"/>
    <w:rsid w:val="004953EC"/>
    <w:rsid w:val="00495B7D"/>
    <w:rsid w:val="004A408E"/>
    <w:rsid w:val="004B6A96"/>
    <w:rsid w:val="004C0411"/>
    <w:rsid w:val="004C1A1E"/>
    <w:rsid w:val="004C3A59"/>
    <w:rsid w:val="004C4AA8"/>
    <w:rsid w:val="004D1ADE"/>
    <w:rsid w:val="004D3223"/>
    <w:rsid w:val="004D417A"/>
    <w:rsid w:val="004D4228"/>
    <w:rsid w:val="004D45BA"/>
    <w:rsid w:val="004E0906"/>
    <w:rsid w:val="004F1BAE"/>
    <w:rsid w:val="004F2820"/>
    <w:rsid w:val="004F2B40"/>
    <w:rsid w:val="004F314D"/>
    <w:rsid w:val="004F5121"/>
    <w:rsid w:val="005028B1"/>
    <w:rsid w:val="005062A0"/>
    <w:rsid w:val="00510229"/>
    <w:rsid w:val="00511421"/>
    <w:rsid w:val="00512A57"/>
    <w:rsid w:val="00523B5A"/>
    <w:rsid w:val="00524BD7"/>
    <w:rsid w:val="0052794A"/>
    <w:rsid w:val="00532AA5"/>
    <w:rsid w:val="00544935"/>
    <w:rsid w:val="00544A94"/>
    <w:rsid w:val="005469F7"/>
    <w:rsid w:val="005623F8"/>
    <w:rsid w:val="00564DD0"/>
    <w:rsid w:val="0056652F"/>
    <w:rsid w:val="00570A6B"/>
    <w:rsid w:val="00571BC5"/>
    <w:rsid w:val="0057499B"/>
    <w:rsid w:val="00582960"/>
    <w:rsid w:val="00583961"/>
    <w:rsid w:val="005911D5"/>
    <w:rsid w:val="00597DD3"/>
    <w:rsid w:val="005A02E0"/>
    <w:rsid w:val="005A54DB"/>
    <w:rsid w:val="005A72AA"/>
    <w:rsid w:val="005C189D"/>
    <w:rsid w:val="005C2539"/>
    <w:rsid w:val="005C62EC"/>
    <w:rsid w:val="005D03D1"/>
    <w:rsid w:val="005D4F0D"/>
    <w:rsid w:val="005E0DCC"/>
    <w:rsid w:val="005E252C"/>
    <w:rsid w:val="005F5511"/>
    <w:rsid w:val="00605675"/>
    <w:rsid w:val="00605CF9"/>
    <w:rsid w:val="0062085D"/>
    <w:rsid w:val="0062175E"/>
    <w:rsid w:val="00625315"/>
    <w:rsid w:val="006262A2"/>
    <w:rsid w:val="0064024A"/>
    <w:rsid w:val="00643035"/>
    <w:rsid w:val="00645630"/>
    <w:rsid w:val="006507C6"/>
    <w:rsid w:val="00653A10"/>
    <w:rsid w:val="00653DA0"/>
    <w:rsid w:val="006560A8"/>
    <w:rsid w:val="006605B2"/>
    <w:rsid w:val="00660C77"/>
    <w:rsid w:val="0066209C"/>
    <w:rsid w:val="00662B3C"/>
    <w:rsid w:val="0066409F"/>
    <w:rsid w:val="00664599"/>
    <w:rsid w:val="0066771D"/>
    <w:rsid w:val="00673230"/>
    <w:rsid w:val="006769C1"/>
    <w:rsid w:val="006809E4"/>
    <w:rsid w:val="00682017"/>
    <w:rsid w:val="0068624A"/>
    <w:rsid w:val="00696FF3"/>
    <w:rsid w:val="006979AC"/>
    <w:rsid w:val="006A6AF9"/>
    <w:rsid w:val="006A700B"/>
    <w:rsid w:val="006B2BB3"/>
    <w:rsid w:val="006B3464"/>
    <w:rsid w:val="006B39C8"/>
    <w:rsid w:val="006B5D7D"/>
    <w:rsid w:val="006B697A"/>
    <w:rsid w:val="006C2F98"/>
    <w:rsid w:val="006C4B82"/>
    <w:rsid w:val="006C61C3"/>
    <w:rsid w:val="006C777A"/>
    <w:rsid w:val="006D3C32"/>
    <w:rsid w:val="006E0F3D"/>
    <w:rsid w:val="006E4EEE"/>
    <w:rsid w:val="006F0B10"/>
    <w:rsid w:val="006F1132"/>
    <w:rsid w:val="006F3BFD"/>
    <w:rsid w:val="006F50AA"/>
    <w:rsid w:val="006F5A6D"/>
    <w:rsid w:val="006F6A6A"/>
    <w:rsid w:val="00711E8F"/>
    <w:rsid w:val="00714909"/>
    <w:rsid w:val="00714C0D"/>
    <w:rsid w:val="00717DF1"/>
    <w:rsid w:val="007200C4"/>
    <w:rsid w:val="00722701"/>
    <w:rsid w:val="00725949"/>
    <w:rsid w:val="00727172"/>
    <w:rsid w:val="00734BCD"/>
    <w:rsid w:val="00742805"/>
    <w:rsid w:val="00742D6A"/>
    <w:rsid w:val="007479AF"/>
    <w:rsid w:val="007532A0"/>
    <w:rsid w:val="00754031"/>
    <w:rsid w:val="00761A37"/>
    <w:rsid w:val="00765F8E"/>
    <w:rsid w:val="007730C3"/>
    <w:rsid w:val="00775428"/>
    <w:rsid w:val="00782CAD"/>
    <w:rsid w:val="007871D2"/>
    <w:rsid w:val="00792DC7"/>
    <w:rsid w:val="00795256"/>
    <w:rsid w:val="007A0C50"/>
    <w:rsid w:val="007A34B7"/>
    <w:rsid w:val="007A37CE"/>
    <w:rsid w:val="007A44C0"/>
    <w:rsid w:val="007A76CD"/>
    <w:rsid w:val="007B7E1C"/>
    <w:rsid w:val="007C271D"/>
    <w:rsid w:val="007C3906"/>
    <w:rsid w:val="007D42B3"/>
    <w:rsid w:val="007D4345"/>
    <w:rsid w:val="007D5D41"/>
    <w:rsid w:val="007D74D5"/>
    <w:rsid w:val="007D7AAD"/>
    <w:rsid w:val="007E0E67"/>
    <w:rsid w:val="007E107A"/>
    <w:rsid w:val="007E292B"/>
    <w:rsid w:val="007E3E33"/>
    <w:rsid w:val="007E68CE"/>
    <w:rsid w:val="007F657C"/>
    <w:rsid w:val="007F6676"/>
    <w:rsid w:val="007F6741"/>
    <w:rsid w:val="008001DA"/>
    <w:rsid w:val="0080149D"/>
    <w:rsid w:val="00801575"/>
    <w:rsid w:val="00810F36"/>
    <w:rsid w:val="008119B8"/>
    <w:rsid w:val="0081408B"/>
    <w:rsid w:val="008228F0"/>
    <w:rsid w:val="008319E7"/>
    <w:rsid w:val="0083312C"/>
    <w:rsid w:val="00843917"/>
    <w:rsid w:val="00843DEB"/>
    <w:rsid w:val="00844EF6"/>
    <w:rsid w:val="008478DF"/>
    <w:rsid w:val="0085292F"/>
    <w:rsid w:val="00855526"/>
    <w:rsid w:val="00857F0D"/>
    <w:rsid w:val="008623F7"/>
    <w:rsid w:val="008626A2"/>
    <w:rsid w:val="008638BA"/>
    <w:rsid w:val="00865488"/>
    <w:rsid w:val="00870ED1"/>
    <w:rsid w:val="0087589F"/>
    <w:rsid w:val="00876EE4"/>
    <w:rsid w:val="008809D5"/>
    <w:rsid w:val="00880C55"/>
    <w:rsid w:val="008927F1"/>
    <w:rsid w:val="008A2CC6"/>
    <w:rsid w:val="008A2E8A"/>
    <w:rsid w:val="008A5FF0"/>
    <w:rsid w:val="008B30B1"/>
    <w:rsid w:val="008B5BE4"/>
    <w:rsid w:val="008B5C26"/>
    <w:rsid w:val="008C16CF"/>
    <w:rsid w:val="008C34BF"/>
    <w:rsid w:val="008C4584"/>
    <w:rsid w:val="008D19AF"/>
    <w:rsid w:val="008D4902"/>
    <w:rsid w:val="008D56C4"/>
    <w:rsid w:val="008E07D0"/>
    <w:rsid w:val="008E0C79"/>
    <w:rsid w:val="008E1D93"/>
    <w:rsid w:val="008E5337"/>
    <w:rsid w:val="008F230E"/>
    <w:rsid w:val="008F6F37"/>
    <w:rsid w:val="00902CF7"/>
    <w:rsid w:val="0090343F"/>
    <w:rsid w:val="0091098C"/>
    <w:rsid w:val="009116E6"/>
    <w:rsid w:val="00917086"/>
    <w:rsid w:val="009179C3"/>
    <w:rsid w:val="0092107E"/>
    <w:rsid w:val="00922B3B"/>
    <w:rsid w:val="00930C0A"/>
    <w:rsid w:val="0093319C"/>
    <w:rsid w:val="0094733E"/>
    <w:rsid w:val="00951E68"/>
    <w:rsid w:val="009557BC"/>
    <w:rsid w:val="009642E6"/>
    <w:rsid w:val="0097129E"/>
    <w:rsid w:val="00972341"/>
    <w:rsid w:val="00972702"/>
    <w:rsid w:val="00976CAD"/>
    <w:rsid w:val="00983B76"/>
    <w:rsid w:val="009856A8"/>
    <w:rsid w:val="0098637B"/>
    <w:rsid w:val="00990A91"/>
    <w:rsid w:val="0099148C"/>
    <w:rsid w:val="00994070"/>
    <w:rsid w:val="009A2570"/>
    <w:rsid w:val="009A2938"/>
    <w:rsid w:val="009A35AE"/>
    <w:rsid w:val="009A4F64"/>
    <w:rsid w:val="009A5EEA"/>
    <w:rsid w:val="009D07B6"/>
    <w:rsid w:val="009D5D1B"/>
    <w:rsid w:val="009D6382"/>
    <w:rsid w:val="009D7E92"/>
    <w:rsid w:val="009E0641"/>
    <w:rsid w:val="009E0968"/>
    <w:rsid w:val="009E2028"/>
    <w:rsid w:val="009E235A"/>
    <w:rsid w:val="009F03CB"/>
    <w:rsid w:val="009F1DCC"/>
    <w:rsid w:val="00A02EFE"/>
    <w:rsid w:val="00A0321D"/>
    <w:rsid w:val="00A0543E"/>
    <w:rsid w:val="00A0712B"/>
    <w:rsid w:val="00A1262D"/>
    <w:rsid w:val="00A36A69"/>
    <w:rsid w:val="00A36EEB"/>
    <w:rsid w:val="00A404E7"/>
    <w:rsid w:val="00A44149"/>
    <w:rsid w:val="00A50D3D"/>
    <w:rsid w:val="00A51CBF"/>
    <w:rsid w:val="00A538DA"/>
    <w:rsid w:val="00A55B23"/>
    <w:rsid w:val="00A56A39"/>
    <w:rsid w:val="00A607EB"/>
    <w:rsid w:val="00A62241"/>
    <w:rsid w:val="00A62E42"/>
    <w:rsid w:val="00A62EEA"/>
    <w:rsid w:val="00A641D9"/>
    <w:rsid w:val="00A660E9"/>
    <w:rsid w:val="00A764CC"/>
    <w:rsid w:val="00A84093"/>
    <w:rsid w:val="00A87C63"/>
    <w:rsid w:val="00A929E5"/>
    <w:rsid w:val="00AA7632"/>
    <w:rsid w:val="00AB073F"/>
    <w:rsid w:val="00AB5ECC"/>
    <w:rsid w:val="00AD5E0C"/>
    <w:rsid w:val="00AE5E81"/>
    <w:rsid w:val="00AF2F9B"/>
    <w:rsid w:val="00AF4FE3"/>
    <w:rsid w:val="00B03B87"/>
    <w:rsid w:val="00B11442"/>
    <w:rsid w:val="00B12986"/>
    <w:rsid w:val="00B22A5A"/>
    <w:rsid w:val="00B22D53"/>
    <w:rsid w:val="00B3495E"/>
    <w:rsid w:val="00B35DB1"/>
    <w:rsid w:val="00B36EA1"/>
    <w:rsid w:val="00B428BF"/>
    <w:rsid w:val="00B4383C"/>
    <w:rsid w:val="00B43FAB"/>
    <w:rsid w:val="00B4410B"/>
    <w:rsid w:val="00B51AA5"/>
    <w:rsid w:val="00B55E4E"/>
    <w:rsid w:val="00B577B0"/>
    <w:rsid w:val="00B6788B"/>
    <w:rsid w:val="00B70001"/>
    <w:rsid w:val="00B70D26"/>
    <w:rsid w:val="00B77279"/>
    <w:rsid w:val="00B77E55"/>
    <w:rsid w:val="00B803E3"/>
    <w:rsid w:val="00B805E2"/>
    <w:rsid w:val="00B80BA3"/>
    <w:rsid w:val="00B92431"/>
    <w:rsid w:val="00BA31A4"/>
    <w:rsid w:val="00BB31B4"/>
    <w:rsid w:val="00BB3689"/>
    <w:rsid w:val="00BC2194"/>
    <w:rsid w:val="00BC2DD3"/>
    <w:rsid w:val="00BE2534"/>
    <w:rsid w:val="00BE4871"/>
    <w:rsid w:val="00BE5989"/>
    <w:rsid w:val="00BF420C"/>
    <w:rsid w:val="00BF4C75"/>
    <w:rsid w:val="00BF7E6A"/>
    <w:rsid w:val="00C00A48"/>
    <w:rsid w:val="00C04E07"/>
    <w:rsid w:val="00C07258"/>
    <w:rsid w:val="00C136A7"/>
    <w:rsid w:val="00C21604"/>
    <w:rsid w:val="00C23FCB"/>
    <w:rsid w:val="00C31450"/>
    <w:rsid w:val="00C374D9"/>
    <w:rsid w:val="00C443B7"/>
    <w:rsid w:val="00C46696"/>
    <w:rsid w:val="00C55789"/>
    <w:rsid w:val="00C603BE"/>
    <w:rsid w:val="00C60E28"/>
    <w:rsid w:val="00C61492"/>
    <w:rsid w:val="00C61F80"/>
    <w:rsid w:val="00C62EA8"/>
    <w:rsid w:val="00C639BB"/>
    <w:rsid w:val="00C70067"/>
    <w:rsid w:val="00C70AE3"/>
    <w:rsid w:val="00C7496D"/>
    <w:rsid w:val="00C849B5"/>
    <w:rsid w:val="00C857AB"/>
    <w:rsid w:val="00C8610E"/>
    <w:rsid w:val="00C924F0"/>
    <w:rsid w:val="00CA2C76"/>
    <w:rsid w:val="00CA4B9C"/>
    <w:rsid w:val="00CA6997"/>
    <w:rsid w:val="00CA7A59"/>
    <w:rsid w:val="00CB5D1C"/>
    <w:rsid w:val="00CB5FBA"/>
    <w:rsid w:val="00CD15A4"/>
    <w:rsid w:val="00CD52CA"/>
    <w:rsid w:val="00CD5812"/>
    <w:rsid w:val="00CD5CAB"/>
    <w:rsid w:val="00CD65D0"/>
    <w:rsid w:val="00CD688B"/>
    <w:rsid w:val="00CD6C7E"/>
    <w:rsid w:val="00CE7015"/>
    <w:rsid w:val="00CF3004"/>
    <w:rsid w:val="00CF53B2"/>
    <w:rsid w:val="00CF55E3"/>
    <w:rsid w:val="00CF5F6E"/>
    <w:rsid w:val="00CF661A"/>
    <w:rsid w:val="00D00462"/>
    <w:rsid w:val="00D00576"/>
    <w:rsid w:val="00D072ED"/>
    <w:rsid w:val="00D10C80"/>
    <w:rsid w:val="00D110A5"/>
    <w:rsid w:val="00D157C9"/>
    <w:rsid w:val="00D15A23"/>
    <w:rsid w:val="00D21DEF"/>
    <w:rsid w:val="00D25E6B"/>
    <w:rsid w:val="00D349C8"/>
    <w:rsid w:val="00D35576"/>
    <w:rsid w:val="00D36D27"/>
    <w:rsid w:val="00D404C0"/>
    <w:rsid w:val="00D564A0"/>
    <w:rsid w:val="00D72BFD"/>
    <w:rsid w:val="00D81708"/>
    <w:rsid w:val="00D9236E"/>
    <w:rsid w:val="00DA59C9"/>
    <w:rsid w:val="00DB141E"/>
    <w:rsid w:val="00DB19F2"/>
    <w:rsid w:val="00DB25BF"/>
    <w:rsid w:val="00DB585A"/>
    <w:rsid w:val="00DC65AA"/>
    <w:rsid w:val="00DC6E5E"/>
    <w:rsid w:val="00DD1E91"/>
    <w:rsid w:val="00DE1385"/>
    <w:rsid w:val="00DE1AAB"/>
    <w:rsid w:val="00DE1B01"/>
    <w:rsid w:val="00DE44F5"/>
    <w:rsid w:val="00DE6415"/>
    <w:rsid w:val="00DF020A"/>
    <w:rsid w:val="00DF1025"/>
    <w:rsid w:val="00DF7684"/>
    <w:rsid w:val="00E00B32"/>
    <w:rsid w:val="00E0145F"/>
    <w:rsid w:val="00E06614"/>
    <w:rsid w:val="00E06E60"/>
    <w:rsid w:val="00E07890"/>
    <w:rsid w:val="00E10A07"/>
    <w:rsid w:val="00E110BE"/>
    <w:rsid w:val="00E114AE"/>
    <w:rsid w:val="00E1638A"/>
    <w:rsid w:val="00E17BFB"/>
    <w:rsid w:val="00E223CC"/>
    <w:rsid w:val="00E23CA9"/>
    <w:rsid w:val="00E2637F"/>
    <w:rsid w:val="00E271D5"/>
    <w:rsid w:val="00E27CF6"/>
    <w:rsid w:val="00E3294F"/>
    <w:rsid w:val="00E350D4"/>
    <w:rsid w:val="00E35378"/>
    <w:rsid w:val="00E37FA2"/>
    <w:rsid w:val="00E5071C"/>
    <w:rsid w:val="00E608B4"/>
    <w:rsid w:val="00E628C7"/>
    <w:rsid w:val="00E661A0"/>
    <w:rsid w:val="00E717FA"/>
    <w:rsid w:val="00E749EE"/>
    <w:rsid w:val="00E91748"/>
    <w:rsid w:val="00E9274C"/>
    <w:rsid w:val="00E9523A"/>
    <w:rsid w:val="00E95BA6"/>
    <w:rsid w:val="00E95BDE"/>
    <w:rsid w:val="00EA1C7C"/>
    <w:rsid w:val="00EA3837"/>
    <w:rsid w:val="00EA391D"/>
    <w:rsid w:val="00EB1C4C"/>
    <w:rsid w:val="00EB39E1"/>
    <w:rsid w:val="00EC0B25"/>
    <w:rsid w:val="00EC2972"/>
    <w:rsid w:val="00EC34F9"/>
    <w:rsid w:val="00ED7634"/>
    <w:rsid w:val="00EE0A6B"/>
    <w:rsid w:val="00EE2294"/>
    <w:rsid w:val="00EE4FC3"/>
    <w:rsid w:val="00EE53CD"/>
    <w:rsid w:val="00EF0BA2"/>
    <w:rsid w:val="00EF10DE"/>
    <w:rsid w:val="00EF49F7"/>
    <w:rsid w:val="00EF5B26"/>
    <w:rsid w:val="00EF6681"/>
    <w:rsid w:val="00EF7EF8"/>
    <w:rsid w:val="00F01378"/>
    <w:rsid w:val="00F01847"/>
    <w:rsid w:val="00F01C15"/>
    <w:rsid w:val="00F054A0"/>
    <w:rsid w:val="00F101C8"/>
    <w:rsid w:val="00F14D50"/>
    <w:rsid w:val="00F14E87"/>
    <w:rsid w:val="00F20987"/>
    <w:rsid w:val="00F22F46"/>
    <w:rsid w:val="00F233DB"/>
    <w:rsid w:val="00F25787"/>
    <w:rsid w:val="00F30040"/>
    <w:rsid w:val="00F3424C"/>
    <w:rsid w:val="00F40ADF"/>
    <w:rsid w:val="00F4171B"/>
    <w:rsid w:val="00F43B36"/>
    <w:rsid w:val="00F45781"/>
    <w:rsid w:val="00F50544"/>
    <w:rsid w:val="00F526B4"/>
    <w:rsid w:val="00F5310A"/>
    <w:rsid w:val="00F5563E"/>
    <w:rsid w:val="00F6066E"/>
    <w:rsid w:val="00F62BBD"/>
    <w:rsid w:val="00F73CEF"/>
    <w:rsid w:val="00F75485"/>
    <w:rsid w:val="00F7593F"/>
    <w:rsid w:val="00F76565"/>
    <w:rsid w:val="00F84FC7"/>
    <w:rsid w:val="00F8539B"/>
    <w:rsid w:val="00F86EED"/>
    <w:rsid w:val="00F9324C"/>
    <w:rsid w:val="00F95B17"/>
    <w:rsid w:val="00FA1DCE"/>
    <w:rsid w:val="00FA25EE"/>
    <w:rsid w:val="00FA4D8B"/>
    <w:rsid w:val="00FA5CB7"/>
    <w:rsid w:val="00FB3973"/>
    <w:rsid w:val="00FB4BB2"/>
    <w:rsid w:val="00FB5519"/>
    <w:rsid w:val="00FB657B"/>
    <w:rsid w:val="00FC2362"/>
    <w:rsid w:val="00FC4CC3"/>
    <w:rsid w:val="00FC56A7"/>
    <w:rsid w:val="00FD3A4A"/>
    <w:rsid w:val="00FD43E0"/>
    <w:rsid w:val="00FD7797"/>
    <w:rsid w:val="00FE1255"/>
    <w:rsid w:val="00FE2825"/>
    <w:rsid w:val="00FE2AAE"/>
    <w:rsid w:val="00FF0095"/>
    <w:rsid w:val="00FF492F"/>
    <w:rsid w:val="00FF5F94"/>
    <w:rsid w:val="00FF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7F76"/>
  <w15:docId w15:val="{593E5524-1CF8-4664-95A4-45C7341A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E0906"/>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4E0906"/>
    <w:rPr>
      <w:rFonts w:ascii="AcadNusx" w:eastAsia="Times New Roman" w:hAnsi="AcadNusx" w:cs="Times New Roman"/>
      <w:sz w:val="24"/>
      <w:szCs w:val="24"/>
    </w:rPr>
  </w:style>
  <w:style w:type="paragraph" w:customStyle="1" w:styleId="Normal0">
    <w:name w:val="[Normal]"/>
    <w:rsid w:val="004E0906"/>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4E0906"/>
    <w:rPr>
      <w:color w:val="0000FF"/>
      <w:u w:val="single"/>
    </w:rPr>
  </w:style>
  <w:style w:type="paragraph" w:styleId="ListParagraph">
    <w:name w:val="List Paragraph"/>
    <w:basedOn w:val="Normal"/>
    <w:uiPriority w:val="34"/>
    <w:qFormat/>
    <w:rsid w:val="004E0906"/>
    <w:pPr>
      <w:ind w:left="720"/>
      <w:contextualSpacing/>
    </w:pPr>
    <w:rPr>
      <w:rFonts w:ascii="Calibri" w:eastAsia="Calibri" w:hAnsi="Calibri" w:cs="Times New Roman"/>
    </w:rPr>
  </w:style>
  <w:style w:type="paragraph" w:customStyle="1" w:styleId="Default">
    <w:name w:val="Default"/>
    <w:rsid w:val="00B36EA1"/>
    <w:pPr>
      <w:autoSpaceDE w:val="0"/>
      <w:autoSpaceDN w:val="0"/>
      <w:adjustRightInd w:val="0"/>
      <w:spacing w:after="0" w:line="240" w:lineRule="auto"/>
    </w:pPr>
    <w:rPr>
      <w:rFonts w:ascii="Sylfaen" w:eastAsia="Calibri" w:hAnsi="Sylfaen" w:cs="Sylfaen"/>
      <w:color w:val="000000"/>
      <w:sz w:val="24"/>
      <w:szCs w:val="24"/>
    </w:rPr>
  </w:style>
  <w:style w:type="character" w:styleId="UnresolvedMention">
    <w:name w:val="Unresolved Mention"/>
    <w:basedOn w:val="DefaultParagraphFont"/>
    <w:uiPriority w:val="99"/>
    <w:semiHidden/>
    <w:unhideWhenUsed/>
    <w:rsid w:val="00407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iria@g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E6D8-6A90-4B30-A545-6AE85319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Eka Kiria</cp:lastModifiedBy>
  <cp:revision>8</cp:revision>
  <dcterms:created xsi:type="dcterms:W3CDTF">2018-12-03T06:50:00Z</dcterms:created>
  <dcterms:modified xsi:type="dcterms:W3CDTF">2018-12-03T07:00:00Z</dcterms:modified>
</cp:coreProperties>
</file>